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9001" w14:textId="77777777" w:rsidR="00AD2F53" w:rsidRPr="00466177" w:rsidRDefault="00AD2F53" w:rsidP="00AD2F53">
      <w:pPr>
        <w:framePr w:w="6841" w:h="898" w:hSpace="180" w:wrap="around" w:vAnchor="text" w:hAnchor="page" w:x="3601" w:y="-356"/>
        <w:shd w:val="clear" w:color="auto" w:fill="FFFFFF"/>
        <w:autoSpaceDE w:val="0"/>
        <w:autoSpaceDN w:val="0"/>
        <w:adjustRightInd w:val="0"/>
        <w:ind w:right="-900"/>
        <w:rPr>
          <w:b/>
          <w:bCs/>
          <w:caps/>
          <w:color w:val="000000"/>
          <w:sz w:val="30"/>
          <w:szCs w:val="30"/>
        </w:rPr>
      </w:pPr>
      <w:r w:rsidRPr="00466177">
        <w:rPr>
          <w:b/>
          <w:bCs/>
          <w:caps/>
          <w:color w:val="000000"/>
          <w:sz w:val="30"/>
          <w:szCs w:val="30"/>
        </w:rPr>
        <w:t>GEF-7 CHILD Project CONCEPT</w:t>
      </w:r>
    </w:p>
    <w:p w14:paraId="042B395B" w14:textId="77777777" w:rsidR="00AD2F53" w:rsidRPr="00466177" w:rsidRDefault="00AD2F53" w:rsidP="00AD2F53">
      <w:pPr>
        <w:framePr w:w="6841" w:h="898" w:hSpace="180" w:wrap="around" w:vAnchor="text" w:hAnchor="page" w:x="3601" w:y="-356"/>
        <w:shd w:val="clear" w:color="auto" w:fill="FFFFFF"/>
        <w:autoSpaceDE w:val="0"/>
        <w:autoSpaceDN w:val="0"/>
        <w:adjustRightInd w:val="0"/>
        <w:rPr>
          <w:bCs/>
          <w:color w:val="000000"/>
          <w:sz w:val="20"/>
          <w:szCs w:val="20"/>
        </w:rPr>
      </w:pPr>
      <w:bookmarkStart w:id="0" w:name="Dropdown7"/>
      <w:r w:rsidRPr="00466177">
        <w:rPr>
          <w:b/>
          <w:bCs/>
          <w:smallCaps/>
          <w:color w:val="000000"/>
          <w:sz w:val="20"/>
          <w:szCs w:val="20"/>
        </w:rPr>
        <w:t xml:space="preserve">Child Project Type: </w:t>
      </w:r>
      <w:bookmarkEnd w:id="0"/>
      <w:r w:rsidRPr="00466177">
        <w:rPr>
          <w:b/>
          <w:bCs/>
          <w:smallCaps/>
          <w:color w:val="000000"/>
          <w:sz w:val="20"/>
          <w:szCs w:val="20"/>
        </w:rPr>
        <w:fldChar w:fldCharType="begin">
          <w:ffData>
            <w:name w:val="projectType"/>
            <w:enabled/>
            <w:calcOnExit w:val="0"/>
            <w:ddList>
              <w:result w:val="1"/>
              <w:listEntry w:val="(choose child project type)"/>
              <w:listEntry w:val="Full-sized Child Project"/>
              <w:listEntry w:val="Medium-sized Child Project"/>
            </w:ddList>
          </w:ffData>
        </w:fldChar>
      </w:r>
      <w:bookmarkStart w:id="1" w:name="projectType"/>
      <w:r w:rsidRPr="00466177">
        <w:rPr>
          <w:b/>
          <w:bCs/>
          <w:smallCaps/>
          <w:color w:val="000000"/>
          <w:sz w:val="20"/>
          <w:szCs w:val="20"/>
        </w:rPr>
        <w:instrText xml:space="preserve"> FORMDROPDOWN </w:instrText>
      </w:r>
      <w:r w:rsidR="00F83C68">
        <w:rPr>
          <w:b/>
          <w:bCs/>
          <w:smallCaps/>
          <w:color w:val="000000"/>
          <w:sz w:val="20"/>
          <w:szCs w:val="20"/>
        </w:rPr>
      </w:r>
      <w:r w:rsidR="00F83C68">
        <w:rPr>
          <w:b/>
          <w:bCs/>
          <w:smallCaps/>
          <w:color w:val="000000"/>
          <w:sz w:val="20"/>
          <w:szCs w:val="20"/>
        </w:rPr>
        <w:fldChar w:fldCharType="separate"/>
      </w:r>
      <w:r w:rsidRPr="00466177">
        <w:rPr>
          <w:b/>
          <w:bCs/>
          <w:smallCaps/>
          <w:color w:val="000000"/>
          <w:sz w:val="20"/>
          <w:szCs w:val="20"/>
        </w:rPr>
        <w:fldChar w:fldCharType="end"/>
      </w:r>
      <w:bookmarkEnd w:id="1"/>
      <w:r w:rsidRPr="00466177">
        <w:rPr>
          <w:bCs/>
          <w:smallCaps/>
          <w:color w:val="000000"/>
          <w:sz w:val="20"/>
          <w:szCs w:val="20"/>
        </w:rPr>
        <w:t xml:space="preserve"> </w:t>
      </w:r>
    </w:p>
    <w:p w14:paraId="09440B03" w14:textId="77777777" w:rsidR="00AD2F53" w:rsidRPr="00466177" w:rsidRDefault="00AD2F53" w:rsidP="00AD2F53">
      <w:pPr>
        <w:framePr w:w="6841" w:h="898" w:hSpace="180" w:wrap="around" w:vAnchor="text" w:hAnchor="page" w:x="3601" w:y="-356"/>
        <w:shd w:val="clear" w:color="auto" w:fill="FFFFFF"/>
        <w:autoSpaceDE w:val="0"/>
        <w:autoSpaceDN w:val="0"/>
        <w:adjustRightInd w:val="0"/>
        <w:rPr>
          <w:b/>
          <w:bCs/>
          <w:color w:val="000000"/>
          <w:sz w:val="20"/>
          <w:szCs w:val="20"/>
        </w:rPr>
      </w:pPr>
      <w:r w:rsidRPr="00466177">
        <w:rPr>
          <w:b/>
          <w:bCs/>
          <w:smallCaps/>
          <w:color w:val="000000"/>
          <w:sz w:val="20"/>
          <w:szCs w:val="20"/>
        </w:rPr>
        <w:t>Program:</w:t>
      </w:r>
      <w:r w:rsidR="0040772B" w:rsidRPr="00466177">
        <w:rPr>
          <w:b/>
          <w:bCs/>
          <w:smallCaps/>
          <w:color w:val="000000"/>
          <w:sz w:val="20"/>
          <w:szCs w:val="20"/>
        </w:rPr>
        <w:t xml:space="preserve"> </w:t>
      </w:r>
      <w:r w:rsidRPr="00466177">
        <w:rPr>
          <w:b/>
          <w:bCs/>
          <w:smallCaps/>
          <w:color w:val="000000"/>
          <w:sz w:val="20"/>
          <w:szCs w:val="20"/>
        </w:rPr>
        <w:fldChar w:fldCharType="begin">
          <w:ffData>
            <w:name w:val="TFType"/>
            <w:enabled/>
            <w:calcOnExit w:val="0"/>
            <w:ddList>
              <w:result w:val="6"/>
              <w:listEntry w:val="(choose Program)"/>
              <w:listEntry w:val="IP FOLU"/>
              <w:listEntry w:val="IP SC"/>
              <w:listEntry w:val="IP SFM Amazon"/>
              <w:listEntry w:val="IP SFP Congo"/>
              <w:listEntry w:val="IP SFM Drylands"/>
              <w:listEntry w:val="Other Program"/>
            </w:ddList>
          </w:ffData>
        </w:fldChar>
      </w:r>
      <w:bookmarkStart w:id="2" w:name="TFType"/>
      <w:r w:rsidRPr="00466177">
        <w:rPr>
          <w:b/>
          <w:bCs/>
          <w:smallCaps/>
          <w:color w:val="000000"/>
          <w:sz w:val="20"/>
          <w:szCs w:val="20"/>
        </w:rPr>
        <w:instrText xml:space="preserve"> FORMDROPDOWN </w:instrText>
      </w:r>
      <w:r w:rsidR="00F83C68">
        <w:rPr>
          <w:b/>
          <w:bCs/>
          <w:smallCaps/>
          <w:color w:val="000000"/>
          <w:sz w:val="20"/>
          <w:szCs w:val="20"/>
        </w:rPr>
      </w:r>
      <w:r w:rsidR="00F83C68">
        <w:rPr>
          <w:b/>
          <w:bCs/>
          <w:smallCaps/>
          <w:color w:val="000000"/>
          <w:sz w:val="20"/>
          <w:szCs w:val="20"/>
        </w:rPr>
        <w:fldChar w:fldCharType="separate"/>
      </w:r>
      <w:r w:rsidRPr="00466177">
        <w:rPr>
          <w:b/>
          <w:bCs/>
          <w:smallCaps/>
          <w:color w:val="000000"/>
          <w:sz w:val="20"/>
          <w:szCs w:val="20"/>
        </w:rPr>
        <w:fldChar w:fldCharType="end"/>
      </w:r>
      <w:bookmarkEnd w:id="2"/>
    </w:p>
    <w:p w14:paraId="1267395A" w14:textId="77777777" w:rsidR="00AD2F53" w:rsidRPr="00466177" w:rsidRDefault="00AD2F53" w:rsidP="00AD2F53">
      <w:pPr>
        <w:pStyle w:val="Footer"/>
        <w:shd w:val="clear" w:color="auto" w:fill="FFFFFF"/>
        <w:tabs>
          <w:tab w:val="left" w:pos="720"/>
        </w:tabs>
        <w:rPr>
          <w:b/>
          <w:caps/>
          <w:color w:val="000000"/>
          <w:sz w:val="22"/>
          <w:szCs w:val="22"/>
          <w:u w:val="single"/>
        </w:rPr>
      </w:pPr>
    </w:p>
    <w:p w14:paraId="1D0FDB35" w14:textId="77777777" w:rsidR="00AD2F53" w:rsidRPr="00466177" w:rsidRDefault="00AD2F53" w:rsidP="003C6FFD">
      <w:pPr>
        <w:ind w:left="360"/>
      </w:pPr>
    </w:p>
    <w:tbl>
      <w:tblPr>
        <w:tblW w:w="53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7442"/>
      </w:tblGrid>
      <w:tr w:rsidR="00AD2F53" w:rsidRPr="00466177" w14:paraId="0F256A7F"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04594BDC" w14:textId="77777777" w:rsidR="00AD2F53" w:rsidRPr="00466177" w:rsidRDefault="00AD2F53">
            <w:pPr>
              <w:shd w:val="clear" w:color="auto" w:fill="FFFFFF"/>
              <w:rPr>
                <w:b/>
                <w:color w:val="000000"/>
                <w:sz w:val="22"/>
                <w:szCs w:val="22"/>
              </w:rPr>
            </w:pPr>
            <w:r w:rsidRPr="00466177">
              <w:rPr>
                <w:b/>
                <w:color w:val="000000"/>
                <w:sz w:val="22"/>
                <w:szCs w:val="22"/>
              </w:rPr>
              <w:t>Child Project Title:</w:t>
            </w:r>
          </w:p>
        </w:tc>
        <w:tc>
          <w:tcPr>
            <w:tcW w:w="3628" w:type="pct"/>
            <w:tcBorders>
              <w:top w:val="single" w:sz="4" w:space="0" w:color="auto"/>
              <w:left w:val="single" w:sz="4" w:space="0" w:color="auto"/>
              <w:bottom w:val="single" w:sz="4" w:space="0" w:color="auto"/>
              <w:right w:val="single" w:sz="4" w:space="0" w:color="auto"/>
            </w:tcBorders>
            <w:hideMark/>
          </w:tcPr>
          <w:p w14:paraId="70BFF4F6" w14:textId="77777777" w:rsidR="00AD2F53" w:rsidRPr="006A033A" w:rsidRDefault="006A033A" w:rsidP="006A033A">
            <w:pPr>
              <w:rPr>
                <w:color w:val="000000" w:themeColor="text1"/>
                <w:sz w:val="22"/>
                <w:szCs w:val="22"/>
              </w:rPr>
            </w:pPr>
            <w:r w:rsidRPr="006A033A">
              <w:rPr>
                <w:color w:val="000000" w:themeColor="text1"/>
                <w:sz w:val="22"/>
                <w:szCs w:val="22"/>
                <w:shd w:val="clear" w:color="auto" w:fill="FFFFFF"/>
              </w:rPr>
              <w:t>Sustainable management of tuna fisheries and biodiversity conservation in the areas beyond national jurisdiction.</w:t>
            </w:r>
          </w:p>
        </w:tc>
      </w:tr>
      <w:tr w:rsidR="00AD2F53" w:rsidRPr="00466177" w14:paraId="08EEBEE5"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2973379F" w14:textId="77777777" w:rsidR="00AD2F53" w:rsidRPr="00466177" w:rsidRDefault="00AD2F53">
            <w:pPr>
              <w:shd w:val="clear" w:color="auto" w:fill="FFFFFF"/>
              <w:rPr>
                <w:b/>
                <w:color w:val="000000"/>
                <w:sz w:val="22"/>
                <w:szCs w:val="22"/>
              </w:rPr>
            </w:pPr>
            <w:r w:rsidRPr="00466177">
              <w:rPr>
                <w:b/>
                <w:color w:val="000000"/>
                <w:sz w:val="22"/>
                <w:szCs w:val="22"/>
              </w:rPr>
              <w:t>Country:</w:t>
            </w:r>
          </w:p>
        </w:tc>
        <w:tc>
          <w:tcPr>
            <w:tcW w:w="3628" w:type="pct"/>
            <w:tcBorders>
              <w:top w:val="single" w:sz="4" w:space="0" w:color="auto"/>
              <w:left w:val="single" w:sz="4" w:space="0" w:color="auto"/>
              <w:bottom w:val="single" w:sz="4" w:space="0" w:color="auto"/>
              <w:right w:val="single" w:sz="4" w:space="0" w:color="auto"/>
            </w:tcBorders>
            <w:hideMark/>
          </w:tcPr>
          <w:p w14:paraId="44298C0E" w14:textId="77777777" w:rsidR="00AD2F53" w:rsidRPr="00952698" w:rsidRDefault="00DF06A5">
            <w:pPr>
              <w:rPr>
                <w:sz w:val="20"/>
                <w:szCs w:val="20"/>
                <w:highlight w:val="yellow"/>
              </w:rPr>
            </w:pPr>
            <w:r w:rsidRPr="00CF70E8">
              <w:rPr>
                <w:sz w:val="20"/>
                <w:szCs w:val="20"/>
              </w:rPr>
              <w:t>Global</w:t>
            </w:r>
          </w:p>
        </w:tc>
      </w:tr>
      <w:tr w:rsidR="00AD2F53" w:rsidRPr="00466177" w14:paraId="7C0C62D5"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4A1E0772" w14:textId="77777777" w:rsidR="00AD2F53" w:rsidRPr="00466177" w:rsidRDefault="00AD2F53">
            <w:pPr>
              <w:shd w:val="clear" w:color="auto" w:fill="FFFFFF"/>
              <w:rPr>
                <w:b/>
                <w:color w:val="000000"/>
                <w:sz w:val="22"/>
                <w:szCs w:val="22"/>
              </w:rPr>
            </w:pPr>
            <w:r w:rsidRPr="00466177">
              <w:rPr>
                <w:b/>
                <w:color w:val="000000"/>
                <w:sz w:val="22"/>
                <w:szCs w:val="22"/>
              </w:rPr>
              <w:t>Lead Agency</w:t>
            </w:r>
          </w:p>
        </w:tc>
        <w:tc>
          <w:tcPr>
            <w:tcW w:w="3628" w:type="pct"/>
            <w:tcBorders>
              <w:top w:val="single" w:sz="4" w:space="0" w:color="auto"/>
              <w:left w:val="single" w:sz="4" w:space="0" w:color="auto"/>
              <w:bottom w:val="single" w:sz="4" w:space="0" w:color="auto"/>
              <w:right w:val="single" w:sz="4" w:space="0" w:color="auto"/>
            </w:tcBorders>
            <w:hideMark/>
          </w:tcPr>
          <w:p w14:paraId="7D10795A" w14:textId="77777777" w:rsidR="00AD2F53" w:rsidRPr="00466177" w:rsidRDefault="00643FB9">
            <w:pPr>
              <w:rPr>
                <w:color w:val="000000"/>
                <w:sz w:val="20"/>
                <w:szCs w:val="20"/>
                <w:highlight w:val="yellow"/>
              </w:rPr>
            </w:pPr>
            <w:r>
              <w:rPr>
                <w:color w:val="000000"/>
                <w:sz w:val="20"/>
                <w:szCs w:val="20"/>
              </w:rPr>
              <w:t>FAO</w:t>
            </w:r>
            <w:r w:rsidR="00AD2F53" w:rsidRPr="00466177">
              <w:rPr>
                <w:color w:val="000000"/>
                <w:sz w:val="20"/>
                <w:szCs w:val="20"/>
              </w:rPr>
              <w:t xml:space="preserve">    </w:t>
            </w:r>
          </w:p>
        </w:tc>
      </w:tr>
      <w:tr w:rsidR="008E1C65" w:rsidRPr="00466177" w14:paraId="699DDFFD"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02389060" w14:textId="77777777" w:rsidR="008E1C65" w:rsidRPr="00466177" w:rsidRDefault="008E1C65">
            <w:pPr>
              <w:shd w:val="clear" w:color="auto" w:fill="FFFFFF"/>
              <w:rPr>
                <w:b/>
                <w:color w:val="000000"/>
                <w:sz w:val="22"/>
                <w:szCs w:val="22"/>
              </w:rPr>
            </w:pPr>
            <w:r w:rsidRPr="00466177">
              <w:rPr>
                <w:b/>
                <w:color w:val="000000"/>
                <w:sz w:val="22"/>
                <w:szCs w:val="22"/>
              </w:rPr>
              <w:t>GEF Agency(ies):</w:t>
            </w:r>
          </w:p>
        </w:tc>
        <w:tc>
          <w:tcPr>
            <w:tcW w:w="3628" w:type="pct"/>
            <w:tcBorders>
              <w:top w:val="single" w:sz="4" w:space="0" w:color="auto"/>
              <w:left w:val="single" w:sz="4" w:space="0" w:color="auto"/>
              <w:bottom w:val="single" w:sz="4" w:space="0" w:color="auto"/>
              <w:right w:val="single" w:sz="4" w:space="0" w:color="auto"/>
            </w:tcBorders>
            <w:hideMark/>
          </w:tcPr>
          <w:p w14:paraId="4F076441" w14:textId="77777777" w:rsidR="008E1C65" w:rsidRPr="00466177" w:rsidRDefault="00643FB9">
            <w:pPr>
              <w:shd w:val="clear" w:color="auto" w:fill="FFFFFF"/>
              <w:rPr>
                <w:color w:val="000000"/>
                <w:sz w:val="20"/>
                <w:szCs w:val="20"/>
              </w:rPr>
            </w:pPr>
            <w:r>
              <w:rPr>
                <w:color w:val="000000"/>
                <w:sz w:val="20"/>
                <w:szCs w:val="20"/>
              </w:rPr>
              <w:t>FAO</w:t>
            </w:r>
          </w:p>
        </w:tc>
      </w:tr>
    </w:tbl>
    <w:p w14:paraId="68A6DD9A" w14:textId="77777777" w:rsidR="00AD2F53" w:rsidRPr="00466177" w:rsidRDefault="00AD2F53" w:rsidP="00AD2F53">
      <w:pPr>
        <w:pStyle w:val="GEFTableHeading"/>
        <w:shd w:val="clear" w:color="auto" w:fill="FFFFFF"/>
        <w:rPr>
          <w:rFonts w:ascii="Times New Roman" w:hAnsi="Times New Roman"/>
        </w:rPr>
      </w:pPr>
    </w:p>
    <w:p w14:paraId="64903DFA" w14:textId="00DF4F3D"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indicative Focal/</w:t>
      </w:r>
      <w:r w:rsidRPr="00466177">
        <w:rPr>
          <w:rFonts w:ascii="Times New Roman" w:hAnsi="Times New Roman"/>
          <w:shd w:val="clear" w:color="auto" w:fill="FFFFFF"/>
        </w:rPr>
        <w:t>non-Focal</w:t>
      </w:r>
      <w:r w:rsidRPr="00466177">
        <w:rPr>
          <w:rFonts w:ascii="Times New Roman" w:hAnsi="Times New Roman"/>
        </w:rPr>
        <w:t xml:space="preserve"> Area Elements and Financing</w:t>
      </w:r>
      <w:r w:rsidR="00682B82">
        <w:rPr>
          <w:rFonts w:ascii="Times New Roman" w:hAnsi="Times New Roman"/>
        </w:rPr>
        <w:t xml:space="preserve"> </w:t>
      </w:r>
    </w:p>
    <w:tbl>
      <w:tblPr>
        <w:tblW w:w="532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945"/>
        <w:gridCol w:w="1273"/>
        <w:gridCol w:w="1537"/>
        <w:gridCol w:w="1492"/>
      </w:tblGrid>
      <w:tr w:rsidR="008B4DFB" w:rsidRPr="00466177" w14:paraId="4B11601B" w14:textId="77777777" w:rsidTr="008B4DFB">
        <w:trPr>
          <w:trHeight w:val="270"/>
        </w:trPr>
        <w:tc>
          <w:tcPr>
            <w:tcW w:w="29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A68248" w14:textId="77777777" w:rsidR="00AD2F53" w:rsidRPr="00466177" w:rsidRDefault="00AD2F53">
            <w:pPr>
              <w:pStyle w:val="Heading3"/>
              <w:shd w:val="clear" w:color="auto" w:fill="FFFFFF"/>
              <w:ind w:left="72"/>
              <w:jc w:val="center"/>
              <w:rPr>
                <w:bCs w:val="0"/>
                <w:iCs/>
                <w:color w:val="000000"/>
                <w:sz w:val="20"/>
                <w:szCs w:val="20"/>
              </w:rPr>
            </w:pPr>
            <w:r w:rsidRPr="00466177">
              <w:rPr>
                <w:color w:val="000000"/>
                <w:sz w:val="20"/>
                <w:szCs w:val="20"/>
              </w:rPr>
              <w:t>Programming Directions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FFFFF"/>
          </w:tcPr>
          <w:p w14:paraId="6AE0AB31" w14:textId="77777777" w:rsidR="00AD2F53" w:rsidRPr="00466177" w:rsidRDefault="00AD2F53">
            <w:pPr>
              <w:pStyle w:val="Heading3"/>
              <w:shd w:val="clear" w:color="auto" w:fill="FFFFFF"/>
              <w:rPr>
                <w:bCs w:val="0"/>
                <w:iCs/>
                <w:color w:val="000000"/>
                <w:sz w:val="20"/>
                <w:szCs w:val="20"/>
              </w:rPr>
            </w:pPr>
          </w:p>
          <w:p w14:paraId="481468FE"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Trust Fund</w:t>
            </w:r>
          </w:p>
        </w:tc>
        <w:tc>
          <w:tcPr>
            <w:tcW w:w="147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CAB38"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(in $)</w:t>
            </w:r>
          </w:p>
        </w:tc>
      </w:tr>
      <w:tr w:rsidR="008B4DFB" w:rsidRPr="00466177" w14:paraId="6963EEDE" w14:textId="77777777" w:rsidTr="008B4DFB">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A0C0B3"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0D8B83" w14:textId="77777777" w:rsidR="00AD2F53" w:rsidRPr="00466177" w:rsidRDefault="00AD2F53">
            <w:pPr>
              <w:rPr>
                <w:b/>
                <w:i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ADFD6D"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GEF Project Financing</w:t>
            </w:r>
          </w:p>
        </w:tc>
        <w:tc>
          <w:tcPr>
            <w:tcW w:w="728" w:type="pct"/>
            <w:tcBorders>
              <w:top w:val="single" w:sz="4" w:space="0" w:color="auto"/>
              <w:left w:val="single" w:sz="4" w:space="0" w:color="auto"/>
              <w:bottom w:val="single" w:sz="4" w:space="0" w:color="auto"/>
              <w:right w:val="single" w:sz="4" w:space="0" w:color="auto"/>
            </w:tcBorders>
            <w:shd w:val="clear" w:color="auto" w:fill="FFFFFF"/>
            <w:hideMark/>
          </w:tcPr>
          <w:p w14:paraId="0DE01A77"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Co-financing</w:t>
            </w:r>
          </w:p>
        </w:tc>
      </w:tr>
      <w:tr w:rsidR="008B4DFB" w:rsidRPr="00466177" w14:paraId="07F66F19" w14:textId="77777777" w:rsidTr="008B4DFB">
        <w:trPr>
          <w:trHeight w:val="242"/>
        </w:trPr>
        <w:tc>
          <w:tcPr>
            <w:tcW w:w="2901" w:type="pct"/>
            <w:tcBorders>
              <w:top w:val="single" w:sz="4" w:space="0" w:color="auto"/>
              <w:left w:val="single" w:sz="4" w:space="0" w:color="auto"/>
              <w:bottom w:val="single" w:sz="4" w:space="0" w:color="auto"/>
              <w:right w:val="single" w:sz="4" w:space="0" w:color="auto"/>
            </w:tcBorders>
            <w:shd w:val="clear" w:color="auto" w:fill="FFFFFF"/>
            <w:hideMark/>
          </w:tcPr>
          <w:p w14:paraId="39CF97DC" w14:textId="77777777" w:rsidR="00AD2F53" w:rsidRPr="00466177" w:rsidRDefault="00DB401A">
            <w:pPr>
              <w:shd w:val="clear" w:color="auto" w:fill="FFFFFF"/>
              <w:rPr>
                <w:color w:val="000000"/>
                <w:sz w:val="20"/>
                <w:szCs w:val="20"/>
              </w:rPr>
            </w:pPr>
            <w:r>
              <w:rPr>
                <w:color w:val="000000"/>
                <w:sz w:val="20"/>
                <w:szCs w:val="20"/>
              </w:rPr>
              <w:t>IW-2-4</w:t>
            </w:r>
            <w:r w:rsidR="00AD2F53" w:rsidRPr="00466177">
              <w:rPr>
                <w:color w:val="000000"/>
                <w:sz w:val="20"/>
                <w:szCs w:val="20"/>
              </w:rPr>
              <w:t xml:space="preserve"> </w:t>
            </w:r>
            <w:r w:rsidR="00AD2F53" w:rsidRPr="00466177">
              <w:rPr>
                <w:color w:val="000000"/>
                <w:sz w:val="20"/>
                <w:szCs w:val="20"/>
              </w:rPr>
              <w:fldChar w:fldCharType="begin">
                <w:ffData>
                  <w:name w:val="sec_fa_obj_01"/>
                  <w:enabled/>
                  <w:calcOnExit w:val="0"/>
                  <w:ddList>
                    <w:listEntry w:val="(select)"/>
                    <w:listEntry w:val="LD-1-1"/>
                    <w:listEntry w:val="LD-1-2"/>
                    <w:listEntry w:val="LD-1-3"/>
                    <w:listEntry w:val="LD-1-4"/>
                    <w:listEntry w:val="LD-2-5"/>
                    <w:listEntry w:val="IW-1-1"/>
                    <w:listEntry w:val="IW-1-2"/>
                    <w:listEntry w:val="IW-1-3"/>
                    <w:listEntry w:val="IW-2-4"/>
                    <w:listEntry w:val="IW-3-5"/>
                    <w:listEntry w:val="IW-3-6"/>
                    <w:listEntry w:val="IW-3-7"/>
                    <w:listEntry w:val="CW-1-1"/>
                    <w:listEntry w:val="CW-1-2"/>
                    <w:listEntry w:val="CW-2-3"/>
                    <w:listEntry w:val="CCA-1"/>
                    <w:listEntry w:val="CCA-2"/>
                    <w:listEntry w:val="CCA-3"/>
                    <w:listEntry w:val="IP FOLU"/>
                    <w:listEntry w:val="IP SC"/>
                    <w:listEntry w:val="IP SFM Amazon"/>
                    <w:listEntry w:val="IP SFM Congo"/>
                    <w:listEntry w:val="IP SFM Drylands"/>
                  </w:ddList>
                </w:ffData>
              </w:fldChar>
            </w:r>
            <w:bookmarkStart w:id="3" w:name="sec_fa_obj_01"/>
            <w:r w:rsidR="00AD2F53" w:rsidRPr="00466177">
              <w:rPr>
                <w:color w:val="000000"/>
                <w:sz w:val="20"/>
                <w:szCs w:val="20"/>
              </w:rPr>
              <w:instrText xml:space="preserve"> FORMDROPDOWN </w:instrText>
            </w:r>
            <w:r w:rsidR="00F83C68">
              <w:rPr>
                <w:color w:val="000000"/>
                <w:sz w:val="20"/>
                <w:szCs w:val="20"/>
              </w:rPr>
            </w:r>
            <w:r w:rsidR="00F83C68">
              <w:rPr>
                <w:color w:val="000000"/>
                <w:sz w:val="20"/>
                <w:szCs w:val="20"/>
              </w:rPr>
              <w:fldChar w:fldCharType="separate"/>
            </w:r>
            <w:r w:rsidR="00AD2F53" w:rsidRPr="00466177">
              <w:rPr>
                <w:color w:val="000000"/>
                <w:sz w:val="20"/>
                <w:szCs w:val="20"/>
              </w:rPr>
              <w:fldChar w:fldCharType="end"/>
            </w:r>
            <w:bookmarkEnd w:id="3"/>
            <w:r w:rsidR="00AD2F53" w:rsidRPr="00466177">
              <w:rPr>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6C01AB43" w14:textId="77777777" w:rsidR="00AD2F53" w:rsidRPr="00466177" w:rsidRDefault="00DF06A5">
            <w:pPr>
              <w:shd w:val="clear" w:color="auto" w:fill="FFFFFF"/>
              <w:rPr>
                <w:color w:val="000000"/>
                <w:sz w:val="20"/>
                <w:szCs w:val="20"/>
              </w:rPr>
            </w:pPr>
            <w:r>
              <w:rPr>
                <w:color w:val="000000"/>
                <w:sz w:val="20"/>
                <w:szCs w:val="20"/>
              </w:rPr>
              <w:t>GEFTF</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14:paraId="1714091A" w14:textId="259D2B0D" w:rsidR="00AD2F53" w:rsidRPr="007606EE" w:rsidRDefault="00C54F78">
            <w:pPr>
              <w:shd w:val="clear" w:color="auto" w:fill="FFFFFF"/>
              <w:jc w:val="right"/>
              <w:rPr>
                <w:color w:val="000000"/>
                <w:sz w:val="20"/>
                <w:szCs w:val="20"/>
              </w:rPr>
            </w:pPr>
            <w:r>
              <w:rPr>
                <w:color w:val="000000"/>
                <w:sz w:val="20"/>
                <w:szCs w:val="20"/>
              </w:rPr>
              <w:t>14,378,000</w:t>
            </w:r>
          </w:p>
        </w:tc>
        <w:tc>
          <w:tcPr>
            <w:tcW w:w="728" w:type="pct"/>
            <w:tcBorders>
              <w:top w:val="single" w:sz="4" w:space="0" w:color="auto"/>
              <w:left w:val="single" w:sz="4" w:space="0" w:color="auto"/>
              <w:bottom w:val="single" w:sz="4" w:space="0" w:color="auto"/>
              <w:right w:val="single" w:sz="4" w:space="0" w:color="auto"/>
            </w:tcBorders>
            <w:shd w:val="clear" w:color="auto" w:fill="FFFFFF"/>
            <w:hideMark/>
          </w:tcPr>
          <w:p w14:paraId="76ADE350" w14:textId="1D3FAB81" w:rsidR="00AD2F53" w:rsidRPr="007606EE" w:rsidRDefault="00EA3E4C">
            <w:pPr>
              <w:shd w:val="clear" w:color="auto" w:fill="FFFFFF"/>
              <w:jc w:val="right"/>
              <w:rPr>
                <w:color w:val="000000"/>
                <w:sz w:val="20"/>
                <w:szCs w:val="20"/>
              </w:rPr>
            </w:pPr>
            <w:r>
              <w:rPr>
                <w:color w:val="000000"/>
                <w:sz w:val="20"/>
                <w:szCs w:val="20"/>
              </w:rPr>
              <w:t>1</w:t>
            </w:r>
            <w:r w:rsidR="00124D98">
              <w:rPr>
                <w:color w:val="000000"/>
                <w:sz w:val="20"/>
                <w:szCs w:val="20"/>
              </w:rPr>
              <w:t>4</w:t>
            </w:r>
            <w:r w:rsidR="00E06BBD">
              <w:rPr>
                <w:color w:val="000000"/>
                <w:sz w:val="20"/>
                <w:szCs w:val="20"/>
              </w:rPr>
              <w:t>6</w:t>
            </w:r>
            <w:r w:rsidR="007606EE" w:rsidRPr="007606EE">
              <w:rPr>
                <w:color w:val="000000"/>
                <w:sz w:val="20"/>
                <w:szCs w:val="20"/>
              </w:rPr>
              <w:t>,</w:t>
            </w:r>
            <w:r w:rsidR="00E06BBD">
              <w:rPr>
                <w:color w:val="000000"/>
                <w:sz w:val="20"/>
                <w:szCs w:val="20"/>
              </w:rPr>
              <w:t>78</w:t>
            </w:r>
            <w:r w:rsidR="007606EE" w:rsidRPr="007606EE">
              <w:rPr>
                <w:color w:val="000000"/>
                <w:sz w:val="20"/>
                <w:szCs w:val="20"/>
              </w:rPr>
              <w:t>0,000</w:t>
            </w:r>
          </w:p>
        </w:tc>
      </w:tr>
      <w:tr w:rsidR="008B4DFB" w:rsidRPr="00466177" w14:paraId="0DD12E28" w14:textId="77777777" w:rsidTr="008B4DFB">
        <w:tc>
          <w:tcPr>
            <w:tcW w:w="2901" w:type="pct"/>
            <w:tcBorders>
              <w:top w:val="double" w:sz="4" w:space="0" w:color="auto"/>
              <w:left w:val="single" w:sz="4" w:space="0" w:color="auto"/>
              <w:bottom w:val="double" w:sz="4" w:space="0" w:color="auto"/>
              <w:right w:val="single" w:sz="4" w:space="0" w:color="auto"/>
            </w:tcBorders>
            <w:shd w:val="clear" w:color="auto" w:fill="FFFFFF"/>
            <w:hideMark/>
          </w:tcPr>
          <w:p w14:paraId="1410CF74" w14:textId="77777777" w:rsidR="00AD2F53" w:rsidRPr="00466177" w:rsidRDefault="00AD2F53">
            <w:pPr>
              <w:shd w:val="clear" w:color="auto" w:fill="FFFFFF"/>
              <w:jc w:val="right"/>
              <w:rPr>
                <w:b/>
                <w:color w:val="000000"/>
                <w:sz w:val="20"/>
                <w:szCs w:val="20"/>
              </w:rPr>
            </w:pPr>
            <w:r w:rsidRPr="00466177">
              <w:rPr>
                <w:b/>
                <w:color w:val="000000"/>
                <w:sz w:val="20"/>
                <w:szCs w:val="20"/>
              </w:rPr>
              <w:t>Total Project Cost</w:t>
            </w:r>
          </w:p>
        </w:tc>
        <w:tc>
          <w:tcPr>
            <w:tcW w:w="621" w:type="pct"/>
            <w:tcBorders>
              <w:top w:val="double" w:sz="4" w:space="0" w:color="auto"/>
              <w:left w:val="single" w:sz="4" w:space="0" w:color="auto"/>
              <w:bottom w:val="double" w:sz="4" w:space="0" w:color="auto"/>
              <w:right w:val="single" w:sz="4" w:space="0" w:color="auto"/>
            </w:tcBorders>
            <w:shd w:val="clear" w:color="auto" w:fill="FFFFFF"/>
          </w:tcPr>
          <w:p w14:paraId="63F33F8C" w14:textId="77777777" w:rsidR="00AD2F53" w:rsidRPr="00466177" w:rsidRDefault="00AD2F53">
            <w:pPr>
              <w:shd w:val="clear" w:color="auto" w:fill="FFFFFF"/>
              <w:jc w:val="right"/>
              <w:rPr>
                <w:b/>
                <w:color w:val="000000"/>
                <w:sz w:val="20"/>
                <w:szCs w:val="20"/>
              </w:rPr>
            </w:pPr>
          </w:p>
        </w:tc>
        <w:tc>
          <w:tcPr>
            <w:tcW w:w="750" w:type="pct"/>
            <w:tcBorders>
              <w:top w:val="double" w:sz="4" w:space="0" w:color="auto"/>
              <w:left w:val="single" w:sz="4" w:space="0" w:color="auto"/>
              <w:bottom w:val="double" w:sz="4" w:space="0" w:color="auto"/>
              <w:right w:val="single" w:sz="4" w:space="0" w:color="auto"/>
            </w:tcBorders>
            <w:shd w:val="clear" w:color="auto" w:fill="FFFFFF"/>
            <w:hideMark/>
          </w:tcPr>
          <w:p w14:paraId="05D9D6B9" w14:textId="6E566783" w:rsidR="00AD2F53" w:rsidRPr="007606EE" w:rsidRDefault="00C54F78">
            <w:pPr>
              <w:shd w:val="clear" w:color="auto" w:fill="FFFFFF"/>
              <w:jc w:val="right"/>
              <w:rPr>
                <w:b/>
                <w:color w:val="000000"/>
                <w:sz w:val="20"/>
                <w:szCs w:val="20"/>
              </w:rPr>
            </w:pPr>
            <w:r>
              <w:rPr>
                <w:color w:val="000000"/>
                <w:sz w:val="20"/>
                <w:szCs w:val="20"/>
              </w:rPr>
              <w:t>14,378,000</w:t>
            </w:r>
          </w:p>
        </w:tc>
        <w:tc>
          <w:tcPr>
            <w:tcW w:w="728" w:type="pct"/>
            <w:tcBorders>
              <w:top w:val="double" w:sz="4" w:space="0" w:color="auto"/>
              <w:left w:val="single" w:sz="4" w:space="0" w:color="auto"/>
              <w:bottom w:val="double" w:sz="4" w:space="0" w:color="auto"/>
              <w:right w:val="single" w:sz="4" w:space="0" w:color="auto"/>
            </w:tcBorders>
            <w:shd w:val="clear" w:color="auto" w:fill="FFFFFF"/>
            <w:hideMark/>
          </w:tcPr>
          <w:p w14:paraId="110F2A29" w14:textId="45B5EF76" w:rsidR="00AD2F53" w:rsidRPr="007606EE" w:rsidRDefault="00EA3E4C">
            <w:pPr>
              <w:shd w:val="clear" w:color="auto" w:fill="FFFFFF"/>
              <w:jc w:val="right"/>
              <w:rPr>
                <w:bCs/>
                <w:color w:val="000000"/>
                <w:sz w:val="20"/>
                <w:szCs w:val="20"/>
              </w:rPr>
            </w:pPr>
            <w:r>
              <w:rPr>
                <w:bCs/>
                <w:color w:val="000000"/>
                <w:sz w:val="20"/>
                <w:szCs w:val="20"/>
              </w:rPr>
              <w:t>1</w:t>
            </w:r>
            <w:r w:rsidR="00124D98">
              <w:rPr>
                <w:bCs/>
                <w:color w:val="000000"/>
                <w:sz w:val="20"/>
                <w:szCs w:val="20"/>
              </w:rPr>
              <w:t>4</w:t>
            </w:r>
            <w:r w:rsidR="00E06BBD">
              <w:rPr>
                <w:bCs/>
                <w:color w:val="000000"/>
                <w:sz w:val="20"/>
                <w:szCs w:val="20"/>
              </w:rPr>
              <w:t>6</w:t>
            </w:r>
            <w:r w:rsidR="007606EE" w:rsidRPr="007606EE">
              <w:rPr>
                <w:bCs/>
                <w:color w:val="000000"/>
                <w:sz w:val="20"/>
                <w:szCs w:val="20"/>
              </w:rPr>
              <w:t>,</w:t>
            </w:r>
            <w:r w:rsidR="00E06BBD">
              <w:rPr>
                <w:bCs/>
                <w:color w:val="000000"/>
                <w:sz w:val="20"/>
                <w:szCs w:val="20"/>
              </w:rPr>
              <w:t>78</w:t>
            </w:r>
            <w:r w:rsidR="00052685">
              <w:rPr>
                <w:bCs/>
                <w:color w:val="000000"/>
                <w:sz w:val="20"/>
                <w:szCs w:val="20"/>
              </w:rPr>
              <w:t>0</w:t>
            </w:r>
            <w:r w:rsidR="007606EE" w:rsidRPr="007606EE">
              <w:rPr>
                <w:bCs/>
                <w:color w:val="000000"/>
                <w:sz w:val="20"/>
                <w:szCs w:val="20"/>
              </w:rPr>
              <w:t>,000</w:t>
            </w:r>
          </w:p>
        </w:tc>
      </w:tr>
    </w:tbl>
    <w:p w14:paraId="2CE45E0B" w14:textId="77777777" w:rsidR="00AD2F53" w:rsidRPr="00466177" w:rsidRDefault="00AD2F53" w:rsidP="00AD2F53">
      <w:pPr>
        <w:pStyle w:val="GEFTableHeading"/>
        <w:shd w:val="clear" w:color="auto" w:fill="FFFFFF"/>
        <w:rPr>
          <w:rFonts w:ascii="Times New Roman" w:hAnsi="Times New Roman"/>
        </w:rPr>
      </w:pPr>
    </w:p>
    <w:p w14:paraId="4FF89799" w14:textId="11EF8193"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Project Components and Financing</w:t>
      </w:r>
      <w:r w:rsidR="00682B82">
        <w:rPr>
          <w:rFonts w:ascii="Times New Roman" w:hAnsi="Times New Roman"/>
        </w:rPr>
        <w:t xml:space="preserve"> </w:t>
      </w:r>
    </w:p>
    <w:tbl>
      <w:tblPr>
        <w:tblW w:w="5314"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450"/>
        <w:gridCol w:w="1417"/>
        <w:gridCol w:w="2023"/>
        <w:gridCol w:w="2088"/>
        <w:gridCol w:w="710"/>
        <w:gridCol w:w="1276"/>
        <w:gridCol w:w="1262"/>
      </w:tblGrid>
      <w:tr w:rsidR="00AD2F53" w:rsidRPr="00466177" w14:paraId="42E528AC" w14:textId="77777777" w:rsidTr="00304705">
        <w:trPr>
          <w:trHeight w:val="26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EDCACFD" w14:textId="19FED9F5" w:rsidR="00AD2F53" w:rsidRPr="00F46208" w:rsidRDefault="00AD2F53" w:rsidP="00AB1586">
            <w:pPr>
              <w:rPr>
                <w:color w:val="000000" w:themeColor="text1"/>
                <w:sz w:val="22"/>
                <w:szCs w:val="22"/>
              </w:rPr>
            </w:pPr>
            <w:r w:rsidRPr="00C10E8C">
              <w:rPr>
                <w:bCs/>
                <w:iCs/>
                <w:color w:val="000000" w:themeColor="text1"/>
                <w:sz w:val="22"/>
                <w:szCs w:val="22"/>
              </w:rPr>
              <w:t xml:space="preserve">Project Objective:  </w:t>
            </w:r>
            <w:r w:rsidR="00C10E8C" w:rsidRPr="00C10E8C">
              <w:rPr>
                <w:bCs/>
                <w:iCs/>
                <w:color w:val="000000" w:themeColor="text1"/>
                <w:sz w:val="22"/>
                <w:szCs w:val="22"/>
              </w:rPr>
              <w:t>T</w:t>
            </w:r>
            <w:r w:rsidR="00CC5BFD" w:rsidRPr="00C10E8C">
              <w:rPr>
                <w:color w:val="000000" w:themeColor="text1"/>
                <w:sz w:val="22"/>
                <w:szCs w:val="22"/>
                <w:shd w:val="clear" w:color="auto" w:fill="FFFFFF"/>
              </w:rPr>
              <w:t>o achieve responsib</w:t>
            </w:r>
            <w:r w:rsidR="00FA04C4">
              <w:rPr>
                <w:color w:val="000000" w:themeColor="text1"/>
                <w:sz w:val="22"/>
                <w:szCs w:val="22"/>
                <w:shd w:val="clear" w:color="auto" w:fill="FFFFFF"/>
              </w:rPr>
              <w:t>le</w:t>
            </w:r>
            <w:r w:rsidR="00CC5BFD" w:rsidRPr="00C10E8C">
              <w:rPr>
                <w:color w:val="000000" w:themeColor="text1"/>
                <w:sz w:val="22"/>
                <w:szCs w:val="22"/>
                <w:shd w:val="clear" w:color="auto" w:fill="FFFFFF"/>
              </w:rPr>
              <w:t>, efficien</w:t>
            </w:r>
            <w:r w:rsidR="00FA04C4">
              <w:rPr>
                <w:color w:val="000000" w:themeColor="text1"/>
                <w:sz w:val="22"/>
                <w:szCs w:val="22"/>
                <w:shd w:val="clear" w:color="auto" w:fill="FFFFFF"/>
              </w:rPr>
              <w:t>t</w:t>
            </w:r>
            <w:r w:rsidR="00CC5BFD" w:rsidRPr="00C10E8C">
              <w:rPr>
                <w:color w:val="000000" w:themeColor="text1"/>
                <w:sz w:val="22"/>
                <w:szCs w:val="22"/>
                <w:shd w:val="clear" w:color="auto" w:fill="FFFFFF"/>
              </w:rPr>
              <w:t xml:space="preserve"> and sustainab</w:t>
            </w:r>
            <w:r w:rsidR="00FA04C4">
              <w:rPr>
                <w:color w:val="000000" w:themeColor="text1"/>
                <w:sz w:val="22"/>
                <w:szCs w:val="22"/>
                <w:shd w:val="clear" w:color="auto" w:fill="FFFFFF"/>
              </w:rPr>
              <w:t>le</w:t>
            </w:r>
            <w:r w:rsidR="00CC5BFD" w:rsidRPr="00C10E8C">
              <w:rPr>
                <w:color w:val="000000" w:themeColor="text1"/>
                <w:sz w:val="22"/>
                <w:szCs w:val="22"/>
                <w:shd w:val="clear" w:color="auto" w:fill="FFFFFF"/>
              </w:rPr>
              <w:t xml:space="preserve"> tuna </w:t>
            </w:r>
            <w:r w:rsidR="00AB1586">
              <w:rPr>
                <w:color w:val="000000" w:themeColor="text1"/>
                <w:sz w:val="22"/>
                <w:szCs w:val="22"/>
                <w:shd w:val="clear" w:color="auto" w:fill="FFFFFF"/>
              </w:rPr>
              <w:t>harvest</w:t>
            </w:r>
            <w:r w:rsidR="00052685">
              <w:rPr>
                <w:color w:val="000000" w:themeColor="text1"/>
                <w:sz w:val="22"/>
                <w:szCs w:val="22"/>
                <w:shd w:val="clear" w:color="auto" w:fill="FFFFFF"/>
              </w:rPr>
              <w:t>s</w:t>
            </w:r>
            <w:r w:rsidR="000040C0">
              <w:rPr>
                <w:color w:val="000000" w:themeColor="text1"/>
                <w:sz w:val="22"/>
                <w:szCs w:val="22"/>
                <w:shd w:val="clear" w:color="auto" w:fill="FFFFFF"/>
              </w:rPr>
              <w:t xml:space="preserve"> </w:t>
            </w:r>
            <w:r w:rsidR="00CC5BFD" w:rsidRPr="00C10E8C">
              <w:rPr>
                <w:color w:val="000000" w:themeColor="text1"/>
                <w:sz w:val="22"/>
                <w:szCs w:val="22"/>
                <w:shd w:val="clear" w:color="auto" w:fill="FFFFFF"/>
              </w:rPr>
              <w:t>and biodiversity conservation in the ABNJ</w:t>
            </w:r>
            <w:r w:rsidR="00C10E8C" w:rsidRPr="00C10E8C">
              <w:rPr>
                <w:color w:val="000000" w:themeColor="text1"/>
                <w:sz w:val="22"/>
                <w:szCs w:val="22"/>
                <w:shd w:val="clear" w:color="auto" w:fill="FFFFFF"/>
              </w:rPr>
              <w:t xml:space="preserve"> in face of a changing environment.</w:t>
            </w:r>
          </w:p>
        </w:tc>
      </w:tr>
      <w:tr w:rsidR="00304705" w:rsidRPr="00466177" w14:paraId="5063A559" w14:textId="77777777" w:rsidTr="00304705">
        <w:trPr>
          <w:trHeight w:val="285"/>
        </w:trPr>
        <w:tc>
          <w:tcPr>
            <w:tcW w:w="7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562240" w14:textId="77777777" w:rsidR="00AD2F53" w:rsidRPr="00466177" w:rsidRDefault="00AD2F53">
            <w:pPr>
              <w:pStyle w:val="Heading3"/>
              <w:shd w:val="clear" w:color="auto" w:fill="FFFFFF"/>
              <w:ind w:left="72"/>
              <w:rPr>
                <w:bCs w:val="0"/>
                <w:iCs/>
                <w:color w:val="000000"/>
                <w:sz w:val="20"/>
                <w:szCs w:val="20"/>
              </w:rPr>
            </w:pPr>
            <w:r w:rsidRPr="00466177">
              <w:rPr>
                <w:bCs w:val="0"/>
                <w:iCs/>
                <w:color w:val="000000"/>
                <w:sz w:val="20"/>
                <w:szCs w:val="20"/>
              </w:rPr>
              <w:t>Project Components</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6CF44D" w14:textId="77777777" w:rsidR="00AD2F53" w:rsidRPr="00466177" w:rsidRDefault="00AD2F53">
            <w:pPr>
              <w:pStyle w:val="Heading3"/>
              <w:shd w:val="clear" w:color="auto" w:fill="FFFFFF"/>
              <w:ind w:left="72"/>
              <w:rPr>
                <w:bCs w:val="0"/>
                <w:iCs/>
                <w:sz w:val="20"/>
                <w:szCs w:val="20"/>
              </w:rPr>
            </w:pPr>
            <w:r w:rsidRPr="00466177">
              <w:rPr>
                <w:bCs w:val="0"/>
                <w:iCs/>
                <w:sz w:val="20"/>
                <w:szCs w:val="20"/>
              </w:rPr>
              <w:t xml:space="preserve">Component </w:t>
            </w:r>
          </w:p>
          <w:p w14:paraId="51E4FBF9" w14:textId="77777777" w:rsidR="00AD2F53" w:rsidRPr="00466177" w:rsidRDefault="00AD2F53">
            <w:pPr>
              <w:pStyle w:val="Heading3"/>
              <w:shd w:val="clear" w:color="auto" w:fill="FFFFFF"/>
              <w:ind w:left="72"/>
              <w:rPr>
                <w:bCs w:val="0"/>
                <w:iCs/>
                <w:color w:val="000000"/>
                <w:sz w:val="20"/>
                <w:szCs w:val="20"/>
              </w:rPr>
            </w:pPr>
            <w:r w:rsidRPr="00466177">
              <w:rPr>
                <w:bCs w:val="0"/>
                <w:iCs/>
                <w:color w:val="000000"/>
                <w:sz w:val="20"/>
                <w:szCs w:val="20"/>
              </w:rPr>
              <w:t>Type</w:t>
            </w:r>
          </w:p>
        </w:tc>
        <w:tc>
          <w:tcPr>
            <w:tcW w:w="9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A35CAB"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Project Outcomes</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26E477"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Project Outputs</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1762A1"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Trust Fund</w:t>
            </w:r>
          </w:p>
        </w:tc>
        <w:tc>
          <w:tcPr>
            <w:tcW w:w="12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F7335"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(in $)</w:t>
            </w:r>
          </w:p>
        </w:tc>
      </w:tr>
      <w:tr w:rsidR="00304705" w:rsidRPr="00466177" w14:paraId="278E574E" w14:textId="77777777" w:rsidTr="00304705">
        <w:trPr>
          <w:trHeight w:val="212"/>
        </w:trPr>
        <w:tc>
          <w:tcPr>
            <w:tcW w:w="7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CB3328" w14:textId="77777777" w:rsidR="00AD2F53" w:rsidRPr="00466177" w:rsidRDefault="00AD2F53">
            <w:pPr>
              <w:rPr>
                <w:b/>
                <w:iCs/>
                <w:color w:val="000000"/>
                <w:sz w:val="20"/>
                <w:szCs w:val="20"/>
              </w:rPr>
            </w:pPr>
          </w:p>
        </w:tc>
        <w:tc>
          <w:tcPr>
            <w:tcW w:w="69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76479F" w14:textId="77777777" w:rsidR="00AD2F53" w:rsidRPr="00466177" w:rsidRDefault="00AD2F53">
            <w:pPr>
              <w:rPr>
                <w:b/>
                <w:iCs/>
                <w:color w:val="000000"/>
                <w:sz w:val="20"/>
                <w:szCs w:val="20"/>
              </w:rPr>
            </w:pPr>
          </w:p>
        </w:tc>
        <w:tc>
          <w:tcPr>
            <w:tcW w:w="98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A65A2F" w14:textId="77777777" w:rsidR="00AD2F53" w:rsidRPr="00466177" w:rsidRDefault="00AD2F53">
            <w:pPr>
              <w:rPr>
                <w:b/>
                <w:iCs/>
                <w:color w:val="000000"/>
                <w:sz w:val="20"/>
                <w:szCs w:val="20"/>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DE7221" w14:textId="77777777" w:rsidR="00AD2F53" w:rsidRPr="00466177" w:rsidRDefault="00AD2F53">
            <w:pPr>
              <w:rPr>
                <w:b/>
                <w:iCs/>
                <w:color w:val="000000"/>
                <w:sz w:val="20"/>
                <w:szCs w:val="20"/>
              </w:rPr>
            </w:pPr>
          </w:p>
        </w:tc>
        <w:tc>
          <w:tcPr>
            <w:tcW w:w="34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CD002D" w14:textId="77777777" w:rsidR="00AD2F53" w:rsidRPr="00466177" w:rsidRDefault="00AD2F53">
            <w:pPr>
              <w:rPr>
                <w:b/>
                <w:iCs/>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CB44A"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GEF Project Financing</w:t>
            </w:r>
          </w:p>
        </w:tc>
        <w:tc>
          <w:tcPr>
            <w:tcW w:w="617" w:type="pct"/>
            <w:tcBorders>
              <w:top w:val="single" w:sz="4" w:space="0" w:color="auto"/>
              <w:left w:val="single" w:sz="4" w:space="0" w:color="auto"/>
              <w:bottom w:val="single" w:sz="4" w:space="0" w:color="auto"/>
              <w:right w:val="single" w:sz="4" w:space="0" w:color="auto"/>
            </w:tcBorders>
            <w:shd w:val="clear" w:color="auto" w:fill="FFFFFF"/>
            <w:hideMark/>
          </w:tcPr>
          <w:p w14:paraId="6AED2AC2"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Co-financing</w:t>
            </w:r>
          </w:p>
        </w:tc>
      </w:tr>
      <w:tr w:rsidR="00304705" w:rsidRPr="00466177" w14:paraId="08168ED3" w14:textId="77777777" w:rsidTr="00304705">
        <w:trPr>
          <w:trHeight w:val="251"/>
        </w:trPr>
        <w:tc>
          <w:tcPr>
            <w:tcW w:w="709" w:type="pct"/>
            <w:tcBorders>
              <w:top w:val="single" w:sz="4" w:space="0" w:color="auto"/>
              <w:left w:val="single" w:sz="4" w:space="0" w:color="auto"/>
              <w:bottom w:val="nil"/>
              <w:right w:val="single" w:sz="4" w:space="0" w:color="auto"/>
            </w:tcBorders>
            <w:shd w:val="clear" w:color="auto" w:fill="FFFFFF"/>
            <w:hideMark/>
          </w:tcPr>
          <w:p w14:paraId="1AB81B70" w14:textId="77777777" w:rsidR="00A61258" w:rsidRPr="005F65AA" w:rsidRDefault="005F65AA" w:rsidP="00A61258">
            <w:pPr>
              <w:shd w:val="clear" w:color="auto" w:fill="FFFFFF"/>
              <w:rPr>
                <w:color w:val="000000"/>
                <w:sz w:val="20"/>
                <w:szCs w:val="20"/>
              </w:rPr>
            </w:pPr>
            <w:r w:rsidRPr="005F65AA">
              <w:rPr>
                <w:sz w:val="20"/>
                <w:szCs w:val="20"/>
              </w:rPr>
              <w:t>Strengthened management of tuna fisheries</w:t>
            </w:r>
          </w:p>
        </w:tc>
        <w:tc>
          <w:tcPr>
            <w:tcW w:w="693" w:type="pct"/>
            <w:tcBorders>
              <w:top w:val="single" w:sz="4" w:space="0" w:color="auto"/>
              <w:left w:val="single" w:sz="4" w:space="0" w:color="auto"/>
              <w:bottom w:val="nil"/>
              <w:right w:val="single" w:sz="4" w:space="0" w:color="auto"/>
            </w:tcBorders>
            <w:shd w:val="clear" w:color="auto" w:fill="FFFFFF"/>
            <w:hideMark/>
          </w:tcPr>
          <w:p w14:paraId="240151D5" w14:textId="77777777" w:rsidR="00A61258" w:rsidRPr="00033451" w:rsidRDefault="005F65AA" w:rsidP="00A61258">
            <w:pPr>
              <w:shd w:val="clear" w:color="auto" w:fill="FFFFFF"/>
              <w:rPr>
                <w:color w:val="000000"/>
                <w:sz w:val="20"/>
                <w:szCs w:val="20"/>
              </w:rPr>
            </w:pPr>
            <w:r w:rsidRPr="00033451">
              <w:rPr>
                <w:sz w:val="20"/>
                <w:szCs w:val="20"/>
              </w:rPr>
              <w:t>TA</w:t>
            </w:r>
          </w:p>
        </w:tc>
        <w:tc>
          <w:tcPr>
            <w:tcW w:w="989" w:type="pct"/>
            <w:tcBorders>
              <w:top w:val="single" w:sz="4" w:space="0" w:color="auto"/>
              <w:left w:val="single" w:sz="4" w:space="0" w:color="auto"/>
              <w:bottom w:val="nil"/>
              <w:right w:val="single" w:sz="4" w:space="0" w:color="auto"/>
            </w:tcBorders>
            <w:shd w:val="clear" w:color="auto" w:fill="FFFFFF"/>
            <w:hideMark/>
          </w:tcPr>
          <w:p w14:paraId="61AD306B" w14:textId="102094B9" w:rsidR="00E33854" w:rsidRPr="00E33854" w:rsidRDefault="00E33854" w:rsidP="00FB3BA9">
            <w:pPr>
              <w:snapToGrid w:val="0"/>
              <w:rPr>
                <w:sz w:val="20"/>
                <w:szCs w:val="20"/>
              </w:rPr>
            </w:pPr>
            <w:r w:rsidRPr="00E33854">
              <w:rPr>
                <w:sz w:val="20"/>
                <w:szCs w:val="20"/>
              </w:rPr>
              <w:t>Major tuna stocks are increasingly managed according to the precautionary approach (as described in UNFSA and CCRF) through the use of harvest strategies</w:t>
            </w:r>
            <w:r w:rsidR="00304705">
              <w:rPr>
                <w:sz w:val="20"/>
                <w:szCs w:val="20"/>
              </w:rPr>
              <w:t xml:space="preserve"> </w:t>
            </w:r>
            <w:r w:rsidRPr="00E33854">
              <w:rPr>
                <w:sz w:val="20"/>
                <w:szCs w:val="20"/>
              </w:rPr>
              <w:t>/</w:t>
            </w:r>
            <w:r w:rsidR="00304705">
              <w:rPr>
                <w:sz w:val="20"/>
                <w:szCs w:val="20"/>
              </w:rPr>
              <w:t xml:space="preserve"> </w:t>
            </w:r>
            <w:r w:rsidRPr="00E33854">
              <w:rPr>
                <w:sz w:val="20"/>
                <w:szCs w:val="20"/>
              </w:rPr>
              <w:t>management procedures</w:t>
            </w:r>
            <w:r w:rsidR="00304705">
              <w:rPr>
                <w:sz w:val="20"/>
                <w:szCs w:val="20"/>
              </w:rPr>
              <w:t>.</w:t>
            </w:r>
          </w:p>
          <w:p w14:paraId="4C27631E" w14:textId="77777777" w:rsidR="00287B56" w:rsidRPr="00287B56" w:rsidRDefault="00287B56" w:rsidP="00FB3BA9">
            <w:pPr>
              <w:snapToGrid w:val="0"/>
              <w:rPr>
                <w:sz w:val="20"/>
                <w:szCs w:val="20"/>
              </w:rPr>
            </w:pPr>
          </w:p>
          <w:p w14:paraId="1E126578" w14:textId="77777777" w:rsidR="00C9133D" w:rsidRPr="00C9133D" w:rsidRDefault="00C9133D" w:rsidP="00FB3BA9">
            <w:pPr>
              <w:snapToGrid w:val="0"/>
              <w:rPr>
                <w:sz w:val="20"/>
                <w:szCs w:val="20"/>
              </w:rPr>
            </w:pPr>
          </w:p>
          <w:p w14:paraId="42CB71D4" w14:textId="77777777" w:rsidR="00CD4F10" w:rsidRDefault="00CD4F10" w:rsidP="00FB3BA9">
            <w:pPr>
              <w:snapToGrid w:val="0"/>
              <w:rPr>
                <w:sz w:val="20"/>
                <w:szCs w:val="20"/>
              </w:rPr>
            </w:pPr>
          </w:p>
          <w:p w14:paraId="11DAA590" w14:textId="77777777" w:rsidR="00CD4F10" w:rsidRDefault="00CD4F10" w:rsidP="00FB3BA9">
            <w:pPr>
              <w:snapToGrid w:val="0"/>
              <w:rPr>
                <w:sz w:val="20"/>
                <w:szCs w:val="20"/>
              </w:rPr>
            </w:pPr>
          </w:p>
          <w:p w14:paraId="0C0E4D19" w14:textId="77777777" w:rsidR="00CD4F10" w:rsidRDefault="00CD4F10" w:rsidP="00FB3BA9">
            <w:pPr>
              <w:snapToGrid w:val="0"/>
              <w:rPr>
                <w:sz w:val="20"/>
                <w:szCs w:val="20"/>
              </w:rPr>
            </w:pPr>
          </w:p>
          <w:p w14:paraId="5A2C5DD8" w14:textId="77777777" w:rsidR="00033451" w:rsidRPr="00287B56" w:rsidRDefault="00033451" w:rsidP="00FB3BA9">
            <w:pPr>
              <w:snapToGrid w:val="0"/>
              <w:rPr>
                <w:color w:val="000000" w:themeColor="text1"/>
                <w:sz w:val="20"/>
                <w:szCs w:val="20"/>
              </w:rPr>
            </w:pPr>
          </w:p>
        </w:tc>
        <w:tc>
          <w:tcPr>
            <w:tcW w:w="1021" w:type="pct"/>
            <w:tcBorders>
              <w:top w:val="single" w:sz="4" w:space="0" w:color="auto"/>
              <w:left w:val="single" w:sz="4" w:space="0" w:color="auto"/>
              <w:bottom w:val="nil"/>
              <w:right w:val="single" w:sz="4" w:space="0" w:color="auto"/>
            </w:tcBorders>
            <w:shd w:val="clear" w:color="auto" w:fill="FFFFFF"/>
            <w:hideMark/>
          </w:tcPr>
          <w:p w14:paraId="73190E7E" w14:textId="7DE28D20" w:rsidR="00CD4F10" w:rsidRPr="009E460B" w:rsidRDefault="00800DD2" w:rsidP="00FB3BA9">
            <w:pPr>
              <w:pStyle w:val="NormalWeb"/>
              <w:adjustRightInd w:val="0"/>
              <w:snapToGrid w:val="0"/>
              <w:spacing w:before="0" w:beforeAutospacing="0" w:after="120" w:afterAutospacing="0"/>
              <w:rPr>
                <w:color w:val="000000"/>
                <w:sz w:val="20"/>
                <w:szCs w:val="20"/>
                <w:lang w:val="en-GB"/>
              </w:rPr>
            </w:pPr>
            <w:r w:rsidRPr="00800DD2">
              <w:rPr>
                <w:color w:val="000000"/>
                <w:sz w:val="20"/>
                <w:szCs w:val="20"/>
                <w:lang w:val="en-GB"/>
              </w:rPr>
              <w:t>Scientific and technical capacity for further development of harvest strategies for tuna species is increased and translated to decision-makers</w:t>
            </w:r>
            <w:r w:rsidRPr="00800DD2" w:rsidDel="00800DD2">
              <w:rPr>
                <w:color w:val="000000"/>
                <w:sz w:val="20"/>
                <w:szCs w:val="20"/>
                <w:lang w:val="en-GB"/>
              </w:rPr>
              <w:t xml:space="preserve"> </w:t>
            </w:r>
            <w:r w:rsidR="00CD4F10" w:rsidRPr="009E460B">
              <w:rPr>
                <w:color w:val="000000"/>
                <w:sz w:val="20"/>
                <w:szCs w:val="20"/>
                <w:lang w:val="en-GB"/>
              </w:rPr>
              <w:t>for further development of harvest strategies for tuna species;</w:t>
            </w:r>
          </w:p>
          <w:p w14:paraId="234DEE9D" w14:textId="72BB9F81" w:rsidR="008949A9" w:rsidRPr="009E460B" w:rsidRDefault="00CD4F10" w:rsidP="009E1CD0">
            <w:pPr>
              <w:pStyle w:val="NormalWeb"/>
              <w:adjustRightInd w:val="0"/>
              <w:snapToGrid w:val="0"/>
              <w:spacing w:before="0" w:beforeAutospacing="0" w:after="120" w:afterAutospacing="0"/>
              <w:rPr>
                <w:color w:val="000000"/>
                <w:sz w:val="20"/>
                <w:szCs w:val="20"/>
                <w:lang w:val="en-GB"/>
              </w:rPr>
            </w:pPr>
            <w:r w:rsidRPr="009E460B">
              <w:rPr>
                <w:color w:val="000000"/>
                <w:sz w:val="20"/>
                <w:szCs w:val="20"/>
                <w:lang w:val="en-GB"/>
              </w:rPr>
              <w:t xml:space="preserve">Data-limited methods for assessment and Management Strategy Evaluation </w:t>
            </w:r>
            <w:r w:rsidR="0017011C" w:rsidRPr="009E460B">
              <w:rPr>
                <w:color w:val="000000"/>
                <w:sz w:val="20"/>
                <w:szCs w:val="20"/>
                <w:lang w:val="en-GB"/>
              </w:rPr>
              <w:t>promoted</w:t>
            </w:r>
            <w:r w:rsidRPr="009E460B">
              <w:rPr>
                <w:color w:val="000000"/>
                <w:sz w:val="20"/>
                <w:szCs w:val="20"/>
                <w:lang w:val="en-GB"/>
              </w:rPr>
              <w:t> </w:t>
            </w:r>
            <w:r w:rsidR="0017011C" w:rsidRPr="009E460B">
              <w:rPr>
                <w:color w:val="000000"/>
                <w:sz w:val="20"/>
                <w:szCs w:val="20"/>
                <w:lang w:val="en-GB"/>
              </w:rPr>
              <w:t>to provide improved management advi</w:t>
            </w:r>
            <w:r w:rsidR="00FA04C4" w:rsidRPr="009E460B">
              <w:rPr>
                <w:color w:val="000000"/>
                <w:sz w:val="20"/>
                <w:szCs w:val="20"/>
                <w:lang w:val="en-GB"/>
              </w:rPr>
              <w:t>c</w:t>
            </w:r>
            <w:r w:rsidR="0017011C" w:rsidRPr="009E460B">
              <w:rPr>
                <w:color w:val="000000"/>
                <w:sz w:val="20"/>
                <w:szCs w:val="20"/>
                <w:lang w:val="en-GB"/>
              </w:rPr>
              <w:t xml:space="preserve">e. </w:t>
            </w:r>
          </w:p>
        </w:tc>
        <w:tc>
          <w:tcPr>
            <w:tcW w:w="347" w:type="pct"/>
            <w:tcBorders>
              <w:top w:val="single" w:sz="4" w:space="0" w:color="auto"/>
              <w:left w:val="single" w:sz="4" w:space="0" w:color="auto"/>
              <w:bottom w:val="nil"/>
              <w:right w:val="single" w:sz="4" w:space="0" w:color="auto"/>
            </w:tcBorders>
            <w:shd w:val="clear" w:color="auto" w:fill="FFFFFF"/>
          </w:tcPr>
          <w:p w14:paraId="7FC7B3CE" w14:textId="77777777" w:rsidR="00A61258" w:rsidRPr="00033451" w:rsidRDefault="005F65AA" w:rsidP="00A61258">
            <w:pPr>
              <w:shd w:val="clear" w:color="auto" w:fill="FFFFFF"/>
              <w:rPr>
                <w:color w:val="000000"/>
                <w:sz w:val="20"/>
                <w:szCs w:val="20"/>
              </w:rPr>
            </w:pPr>
            <w:r w:rsidRPr="00033451">
              <w:rPr>
                <w:color w:val="000000"/>
                <w:sz w:val="20"/>
                <w:szCs w:val="20"/>
              </w:rPr>
              <w:t>GEFTF</w:t>
            </w:r>
          </w:p>
        </w:tc>
        <w:tc>
          <w:tcPr>
            <w:tcW w:w="624" w:type="pct"/>
            <w:tcBorders>
              <w:top w:val="single" w:sz="4" w:space="0" w:color="auto"/>
              <w:left w:val="single" w:sz="4" w:space="0" w:color="auto"/>
              <w:bottom w:val="nil"/>
              <w:right w:val="single" w:sz="4" w:space="0" w:color="auto"/>
            </w:tcBorders>
            <w:shd w:val="clear" w:color="auto" w:fill="FFFFFF"/>
            <w:hideMark/>
          </w:tcPr>
          <w:p w14:paraId="2B49DD93" w14:textId="57DFA0CD" w:rsidR="00A61258" w:rsidRPr="00FA5328" w:rsidRDefault="0070218B" w:rsidP="00A61258">
            <w:pPr>
              <w:shd w:val="clear" w:color="auto" w:fill="FFFFFF"/>
              <w:jc w:val="right"/>
              <w:rPr>
                <w:color w:val="000000"/>
                <w:sz w:val="20"/>
                <w:szCs w:val="20"/>
              </w:rPr>
            </w:pPr>
            <w:r>
              <w:rPr>
                <w:color w:val="000000"/>
                <w:sz w:val="20"/>
                <w:szCs w:val="20"/>
              </w:rPr>
              <w:t>3,888,674</w:t>
            </w:r>
          </w:p>
        </w:tc>
        <w:tc>
          <w:tcPr>
            <w:tcW w:w="617" w:type="pct"/>
            <w:tcBorders>
              <w:top w:val="single" w:sz="4" w:space="0" w:color="auto"/>
              <w:left w:val="single" w:sz="4" w:space="0" w:color="auto"/>
              <w:bottom w:val="nil"/>
              <w:right w:val="single" w:sz="4" w:space="0" w:color="auto"/>
            </w:tcBorders>
            <w:shd w:val="clear" w:color="auto" w:fill="FFFFFF"/>
            <w:hideMark/>
          </w:tcPr>
          <w:p w14:paraId="4BC60E11" w14:textId="43C6AD4C" w:rsidR="00A61258" w:rsidRPr="00FA5328" w:rsidRDefault="007606EE" w:rsidP="00A61258">
            <w:pPr>
              <w:shd w:val="clear" w:color="auto" w:fill="FFFFFF"/>
              <w:jc w:val="right"/>
              <w:rPr>
                <w:color w:val="000000"/>
                <w:sz w:val="20"/>
                <w:szCs w:val="20"/>
              </w:rPr>
            </w:pPr>
            <w:r w:rsidRPr="00FA5328">
              <w:rPr>
                <w:sz w:val="20"/>
                <w:szCs w:val="20"/>
              </w:rPr>
              <w:t>3</w:t>
            </w:r>
            <w:r w:rsidR="00FA5328" w:rsidRPr="00FA5328">
              <w:rPr>
                <w:sz w:val="20"/>
                <w:szCs w:val="20"/>
              </w:rPr>
              <w:t>9,</w:t>
            </w:r>
            <w:r w:rsidR="00E06BBD">
              <w:rPr>
                <w:sz w:val="20"/>
                <w:szCs w:val="20"/>
              </w:rPr>
              <w:t>715</w:t>
            </w:r>
            <w:r w:rsidR="00FA5328" w:rsidRPr="00FA5328">
              <w:rPr>
                <w:sz w:val="20"/>
                <w:szCs w:val="20"/>
              </w:rPr>
              <w:t>,</w:t>
            </w:r>
            <w:r w:rsidR="00E06BBD">
              <w:rPr>
                <w:sz w:val="20"/>
                <w:szCs w:val="20"/>
              </w:rPr>
              <w:t>20</w:t>
            </w:r>
            <w:r w:rsidR="00FA5328" w:rsidRPr="00FA5328">
              <w:rPr>
                <w:sz w:val="20"/>
                <w:szCs w:val="20"/>
              </w:rPr>
              <w:t>0</w:t>
            </w:r>
          </w:p>
        </w:tc>
      </w:tr>
      <w:tr w:rsidR="00304705" w:rsidRPr="00466177" w14:paraId="514B0450" w14:textId="77777777" w:rsidTr="00304705">
        <w:trPr>
          <w:trHeight w:val="251"/>
        </w:trPr>
        <w:tc>
          <w:tcPr>
            <w:tcW w:w="709" w:type="pct"/>
            <w:tcBorders>
              <w:top w:val="nil"/>
              <w:left w:val="single" w:sz="4" w:space="0" w:color="auto"/>
              <w:bottom w:val="nil"/>
              <w:right w:val="single" w:sz="4" w:space="0" w:color="auto"/>
            </w:tcBorders>
            <w:shd w:val="clear" w:color="auto" w:fill="FFFFFF"/>
          </w:tcPr>
          <w:p w14:paraId="6471F6AA" w14:textId="77777777" w:rsidR="00060E3A" w:rsidRPr="005F65AA" w:rsidRDefault="00060E3A" w:rsidP="00A61258">
            <w:pPr>
              <w:shd w:val="clear" w:color="auto" w:fill="FFFFFF"/>
              <w:rPr>
                <w:sz w:val="20"/>
                <w:szCs w:val="20"/>
              </w:rPr>
            </w:pPr>
          </w:p>
        </w:tc>
        <w:tc>
          <w:tcPr>
            <w:tcW w:w="693" w:type="pct"/>
            <w:tcBorders>
              <w:top w:val="nil"/>
              <w:left w:val="single" w:sz="4" w:space="0" w:color="auto"/>
              <w:bottom w:val="nil"/>
              <w:right w:val="single" w:sz="4" w:space="0" w:color="auto"/>
            </w:tcBorders>
            <w:shd w:val="clear" w:color="auto" w:fill="FFFFFF"/>
          </w:tcPr>
          <w:p w14:paraId="0310B293" w14:textId="77777777" w:rsidR="00060E3A" w:rsidRPr="00033451" w:rsidRDefault="00060E3A" w:rsidP="00A61258">
            <w:pPr>
              <w:shd w:val="clear" w:color="auto" w:fill="FFFFFF"/>
              <w:rPr>
                <w:sz w:val="20"/>
                <w:szCs w:val="20"/>
              </w:rPr>
            </w:pPr>
          </w:p>
        </w:tc>
        <w:tc>
          <w:tcPr>
            <w:tcW w:w="989" w:type="pct"/>
            <w:tcBorders>
              <w:top w:val="nil"/>
              <w:left w:val="single" w:sz="4" w:space="0" w:color="auto"/>
              <w:bottom w:val="nil"/>
              <w:right w:val="single" w:sz="4" w:space="0" w:color="auto"/>
            </w:tcBorders>
            <w:shd w:val="clear" w:color="auto" w:fill="FFFFFF"/>
          </w:tcPr>
          <w:p w14:paraId="4CFA3A14" w14:textId="3F916091" w:rsidR="00060E3A" w:rsidRDefault="00FB3BA9" w:rsidP="00FB3BA9">
            <w:pPr>
              <w:snapToGrid w:val="0"/>
              <w:spacing w:after="120"/>
              <w:rPr>
                <w:sz w:val="20"/>
                <w:szCs w:val="20"/>
              </w:rPr>
            </w:pPr>
            <w:r w:rsidRPr="00E33854">
              <w:rPr>
                <w:sz w:val="20"/>
                <w:szCs w:val="20"/>
              </w:rPr>
              <w:t>Tuna RFMOs are progressively committed to EAFM  though development</w:t>
            </w:r>
            <w:r w:rsidR="00304705">
              <w:rPr>
                <w:sz w:val="20"/>
                <w:szCs w:val="20"/>
              </w:rPr>
              <w:t xml:space="preserve"> </w:t>
            </w:r>
            <w:r w:rsidR="009E1CD0">
              <w:rPr>
                <w:sz w:val="20"/>
                <w:szCs w:val="20"/>
              </w:rPr>
              <w:t xml:space="preserve">and </w:t>
            </w:r>
            <w:r w:rsidRPr="00E33854">
              <w:rPr>
                <w:sz w:val="20"/>
                <w:szCs w:val="20"/>
              </w:rPr>
              <w:t>adoption of implementation plans that also consider climate change impacts</w:t>
            </w:r>
            <w:r w:rsidR="00304705">
              <w:rPr>
                <w:sz w:val="20"/>
                <w:szCs w:val="20"/>
              </w:rPr>
              <w:t>.</w:t>
            </w:r>
          </w:p>
          <w:p w14:paraId="329F6A93" w14:textId="3680565D" w:rsidR="00304705" w:rsidRPr="00FB3BA9" w:rsidRDefault="00304705" w:rsidP="00FB3BA9">
            <w:pPr>
              <w:snapToGrid w:val="0"/>
              <w:spacing w:after="120"/>
              <w:rPr>
                <w:sz w:val="20"/>
                <w:szCs w:val="20"/>
              </w:rPr>
            </w:pPr>
          </w:p>
        </w:tc>
        <w:tc>
          <w:tcPr>
            <w:tcW w:w="1021" w:type="pct"/>
            <w:tcBorders>
              <w:top w:val="nil"/>
              <w:left w:val="single" w:sz="4" w:space="0" w:color="auto"/>
              <w:bottom w:val="nil"/>
              <w:right w:val="single" w:sz="4" w:space="0" w:color="auto"/>
            </w:tcBorders>
            <w:shd w:val="clear" w:color="auto" w:fill="FFFFFF"/>
          </w:tcPr>
          <w:p w14:paraId="28C85396" w14:textId="473260E2" w:rsidR="00FB3BA9" w:rsidRPr="009E460B" w:rsidRDefault="00FB3BA9" w:rsidP="00FB3BA9">
            <w:pPr>
              <w:pStyle w:val="NormalWeb"/>
              <w:adjustRightInd w:val="0"/>
              <w:snapToGrid w:val="0"/>
              <w:spacing w:before="0" w:beforeAutospacing="0" w:after="0" w:afterAutospacing="0"/>
              <w:rPr>
                <w:color w:val="000000"/>
                <w:sz w:val="20"/>
                <w:szCs w:val="20"/>
                <w:lang w:val="en-GB"/>
              </w:rPr>
            </w:pPr>
            <w:r w:rsidRPr="009E460B">
              <w:rPr>
                <w:color w:val="000000"/>
                <w:sz w:val="20"/>
                <w:szCs w:val="20"/>
                <w:lang w:val="en-GB"/>
              </w:rPr>
              <w:t xml:space="preserve">EAFM objectives and implementation plans are developed and </w:t>
            </w:r>
            <w:r w:rsidR="00800DD2">
              <w:rPr>
                <w:color w:val="000000"/>
                <w:sz w:val="20"/>
                <w:szCs w:val="20"/>
                <w:lang w:val="en-GB"/>
              </w:rPr>
              <w:t>proposed</w:t>
            </w:r>
            <w:r w:rsidR="00800DD2" w:rsidRPr="009E460B">
              <w:rPr>
                <w:color w:val="000000"/>
                <w:sz w:val="20"/>
                <w:szCs w:val="20"/>
                <w:lang w:val="en-GB"/>
              </w:rPr>
              <w:t xml:space="preserve"> </w:t>
            </w:r>
            <w:r w:rsidRPr="009E460B">
              <w:rPr>
                <w:color w:val="000000"/>
                <w:sz w:val="20"/>
                <w:szCs w:val="20"/>
                <w:lang w:val="en-GB"/>
              </w:rPr>
              <w:t>within and across RFMOs</w:t>
            </w:r>
            <w:r w:rsidR="00304705">
              <w:rPr>
                <w:color w:val="000000"/>
                <w:sz w:val="20"/>
                <w:szCs w:val="20"/>
                <w:lang w:val="en-GB"/>
              </w:rPr>
              <w:t>.</w:t>
            </w:r>
            <w:r w:rsidRPr="009E460B">
              <w:rPr>
                <w:color w:val="000000"/>
                <w:sz w:val="20"/>
                <w:szCs w:val="20"/>
                <w:lang w:val="en-GB"/>
              </w:rPr>
              <w:t> </w:t>
            </w:r>
          </w:p>
          <w:p w14:paraId="283B653B" w14:textId="77777777" w:rsidR="00060E3A" w:rsidRPr="009E460B" w:rsidRDefault="00060E3A" w:rsidP="00FB3BA9">
            <w:pPr>
              <w:pStyle w:val="NormalWeb"/>
              <w:adjustRightInd w:val="0"/>
              <w:snapToGrid w:val="0"/>
              <w:spacing w:before="0" w:beforeAutospacing="0" w:after="0" w:afterAutospacing="0"/>
              <w:rPr>
                <w:color w:val="000000"/>
                <w:sz w:val="20"/>
                <w:szCs w:val="20"/>
                <w:lang w:val="en-GB"/>
              </w:rPr>
            </w:pPr>
          </w:p>
        </w:tc>
        <w:tc>
          <w:tcPr>
            <w:tcW w:w="347" w:type="pct"/>
            <w:tcBorders>
              <w:top w:val="nil"/>
              <w:left w:val="single" w:sz="4" w:space="0" w:color="auto"/>
              <w:bottom w:val="nil"/>
              <w:right w:val="single" w:sz="4" w:space="0" w:color="auto"/>
            </w:tcBorders>
            <w:shd w:val="clear" w:color="auto" w:fill="FFFFFF"/>
          </w:tcPr>
          <w:p w14:paraId="09A743B5" w14:textId="77777777" w:rsidR="00060E3A" w:rsidRPr="00033451" w:rsidRDefault="00060E3A" w:rsidP="00A61258">
            <w:pPr>
              <w:shd w:val="clear" w:color="auto" w:fill="FFFFFF"/>
              <w:rPr>
                <w:color w:val="000000"/>
                <w:sz w:val="20"/>
                <w:szCs w:val="20"/>
              </w:rPr>
            </w:pPr>
          </w:p>
        </w:tc>
        <w:tc>
          <w:tcPr>
            <w:tcW w:w="624" w:type="pct"/>
            <w:tcBorders>
              <w:top w:val="nil"/>
              <w:left w:val="single" w:sz="4" w:space="0" w:color="auto"/>
              <w:bottom w:val="nil"/>
              <w:right w:val="single" w:sz="4" w:space="0" w:color="auto"/>
            </w:tcBorders>
            <w:shd w:val="clear" w:color="auto" w:fill="FFFFFF"/>
          </w:tcPr>
          <w:p w14:paraId="70DD1DDD" w14:textId="77777777" w:rsidR="00060E3A" w:rsidRDefault="00060E3A" w:rsidP="00A61258">
            <w:pPr>
              <w:shd w:val="clear" w:color="auto" w:fill="FFFFFF"/>
              <w:jc w:val="right"/>
              <w:rPr>
                <w:color w:val="000000"/>
                <w:sz w:val="20"/>
                <w:szCs w:val="20"/>
              </w:rPr>
            </w:pPr>
          </w:p>
        </w:tc>
        <w:tc>
          <w:tcPr>
            <w:tcW w:w="617" w:type="pct"/>
            <w:tcBorders>
              <w:top w:val="nil"/>
              <w:left w:val="single" w:sz="4" w:space="0" w:color="auto"/>
              <w:bottom w:val="nil"/>
              <w:right w:val="single" w:sz="4" w:space="0" w:color="auto"/>
            </w:tcBorders>
            <w:shd w:val="clear" w:color="auto" w:fill="FFFFFF"/>
          </w:tcPr>
          <w:p w14:paraId="6DCFA071" w14:textId="77777777" w:rsidR="00060E3A" w:rsidRDefault="00060E3A" w:rsidP="00A61258">
            <w:pPr>
              <w:shd w:val="clear" w:color="auto" w:fill="FFFFFF"/>
              <w:jc w:val="right"/>
              <w:rPr>
                <w:sz w:val="20"/>
                <w:szCs w:val="20"/>
              </w:rPr>
            </w:pPr>
          </w:p>
        </w:tc>
      </w:tr>
      <w:tr w:rsidR="00304705" w:rsidRPr="00466177" w14:paraId="75CBD2BE" w14:textId="77777777" w:rsidTr="00304705">
        <w:trPr>
          <w:trHeight w:val="251"/>
        </w:trPr>
        <w:tc>
          <w:tcPr>
            <w:tcW w:w="709" w:type="pct"/>
            <w:tcBorders>
              <w:top w:val="nil"/>
              <w:left w:val="single" w:sz="4" w:space="0" w:color="auto"/>
              <w:bottom w:val="nil"/>
              <w:right w:val="single" w:sz="4" w:space="0" w:color="auto"/>
            </w:tcBorders>
            <w:shd w:val="clear" w:color="auto" w:fill="FFFFFF"/>
          </w:tcPr>
          <w:p w14:paraId="45F1553E" w14:textId="77777777" w:rsidR="00FB3BA9" w:rsidRPr="005F65AA" w:rsidRDefault="00FB3BA9" w:rsidP="00A61258">
            <w:pPr>
              <w:shd w:val="clear" w:color="auto" w:fill="FFFFFF"/>
              <w:rPr>
                <w:sz w:val="20"/>
                <w:szCs w:val="20"/>
              </w:rPr>
            </w:pPr>
          </w:p>
        </w:tc>
        <w:tc>
          <w:tcPr>
            <w:tcW w:w="693" w:type="pct"/>
            <w:tcBorders>
              <w:top w:val="nil"/>
              <w:left w:val="single" w:sz="4" w:space="0" w:color="auto"/>
              <w:bottom w:val="nil"/>
              <w:right w:val="single" w:sz="4" w:space="0" w:color="auto"/>
            </w:tcBorders>
            <w:shd w:val="clear" w:color="auto" w:fill="FFFFFF"/>
          </w:tcPr>
          <w:p w14:paraId="565FFFBE" w14:textId="77777777" w:rsidR="00FB3BA9" w:rsidRPr="00033451" w:rsidRDefault="00FB3BA9" w:rsidP="00A61258">
            <w:pPr>
              <w:shd w:val="clear" w:color="auto" w:fill="FFFFFF"/>
              <w:rPr>
                <w:sz w:val="20"/>
                <w:szCs w:val="20"/>
              </w:rPr>
            </w:pPr>
          </w:p>
        </w:tc>
        <w:tc>
          <w:tcPr>
            <w:tcW w:w="989" w:type="pct"/>
            <w:tcBorders>
              <w:top w:val="nil"/>
              <w:left w:val="single" w:sz="4" w:space="0" w:color="auto"/>
              <w:bottom w:val="nil"/>
              <w:right w:val="single" w:sz="4" w:space="0" w:color="auto"/>
            </w:tcBorders>
            <w:shd w:val="clear" w:color="auto" w:fill="FFFFFF"/>
          </w:tcPr>
          <w:p w14:paraId="3BE2FC28" w14:textId="2064E8E8" w:rsidR="00FB3BA9" w:rsidRPr="00FB3BA9" w:rsidRDefault="00FB3BA9" w:rsidP="00FB3BA9">
            <w:pPr>
              <w:snapToGrid w:val="0"/>
              <w:spacing w:after="120"/>
              <w:rPr>
                <w:sz w:val="20"/>
                <w:szCs w:val="20"/>
              </w:rPr>
            </w:pPr>
            <w:r w:rsidRPr="00E33854">
              <w:rPr>
                <w:sz w:val="20"/>
                <w:szCs w:val="20"/>
              </w:rPr>
              <w:t>RFMOs are exchanging technical knowledge on topics of global relevance</w:t>
            </w:r>
            <w:r w:rsidR="00304705">
              <w:rPr>
                <w:sz w:val="20"/>
                <w:szCs w:val="20"/>
              </w:rPr>
              <w:t>.</w:t>
            </w:r>
          </w:p>
        </w:tc>
        <w:tc>
          <w:tcPr>
            <w:tcW w:w="1021" w:type="pct"/>
            <w:tcBorders>
              <w:top w:val="nil"/>
              <w:left w:val="single" w:sz="4" w:space="0" w:color="auto"/>
              <w:bottom w:val="nil"/>
              <w:right w:val="single" w:sz="4" w:space="0" w:color="auto"/>
            </w:tcBorders>
            <w:shd w:val="clear" w:color="auto" w:fill="FFFFFF"/>
          </w:tcPr>
          <w:p w14:paraId="0DF06619" w14:textId="1CCDC153" w:rsidR="00FB3BA9" w:rsidRPr="009E460B" w:rsidRDefault="00800DD2" w:rsidP="00AB1586">
            <w:pPr>
              <w:pStyle w:val="NormalWeb"/>
              <w:adjustRightInd w:val="0"/>
              <w:snapToGrid w:val="0"/>
              <w:spacing w:before="0" w:beforeAutospacing="0" w:after="0" w:afterAutospacing="0"/>
              <w:rPr>
                <w:color w:val="000000"/>
                <w:sz w:val="20"/>
                <w:szCs w:val="20"/>
                <w:lang w:val="en-GB"/>
              </w:rPr>
            </w:pPr>
            <w:r>
              <w:rPr>
                <w:color w:val="000000"/>
                <w:sz w:val="20"/>
                <w:szCs w:val="20"/>
                <w:lang w:val="en-GB"/>
              </w:rPr>
              <w:t xml:space="preserve">Financial and technical </w:t>
            </w:r>
            <w:r w:rsidR="00AB1586" w:rsidRPr="009E460B">
              <w:rPr>
                <w:color w:val="000000"/>
                <w:sz w:val="20"/>
                <w:szCs w:val="20"/>
                <w:lang w:val="en-GB"/>
              </w:rPr>
              <w:t xml:space="preserve">Support to joint tuna RFMO </w:t>
            </w:r>
            <w:r>
              <w:rPr>
                <w:color w:val="000000"/>
                <w:sz w:val="20"/>
                <w:szCs w:val="20"/>
                <w:lang w:val="en-GB"/>
              </w:rPr>
              <w:t>W</w:t>
            </w:r>
            <w:r w:rsidR="00AB1586" w:rsidRPr="009E460B">
              <w:rPr>
                <w:color w:val="000000"/>
                <w:sz w:val="20"/>
                <w:szCs w:val="20"/>
                <w:lang w:val="en-GB"/>
              </w:rPr>
              <w:t xml:space="preserve">orking </w:t>
            </w:r>
            <w:r>
              <w:rPr>
                <w:color w:val="000000"/>
                <w:sz w:val="20"/>
                <w:szCs w:val="20"/>
                <w:lang w:val="en-GB"/>
              </w:rPr>
              <w:t>G</w:t>
            </w:r>
            <w:r w:rsidR="00AB1586" w:rsidRPr="009E460B">
              <w:rPr>
                <w:color w:val="000000"/>
                <w:sz w:val="20"/>
                <w:szCs w:val="20"/>
                <w:lang w:val="en-GB"/>
              </w:rPr>
              <w:t>roups on topics of global relevance  provided</w:t>
            </w:r>
            <w:r w:rsidR="00304705">
              <w:rPr>
                <w:color w:val="000000"/>
                <w:sz w:val="20"/>
                <w:szCs w:val="20"/>
                <w:lang w:val="en-GB"/>
              </w:rPr>
              <w:t>.</w:t>
            </w:r>
            <w:r w:rsidR="00AB1586" w:rsidRPr="009E460B">
              <w:rPr>
                <w:color w:val="000000"/>
                <w:sz w:val="20"/>
                <w:szCs w:val="20"/>
                <w:lang w:val="en-GB"/>
              </w:rPr>
              <w:t xml:space="preserve"> </w:t>
            </w:r>
          </w:p>
        </w:tc>
        <w:tc>
          <w:tcPr>
            <w:tcW w:w="347" w:type="pct"/>
            <w:tcBorders>
              <w:top w:val="nil"/>
              <w:left w:val="single" w:sz="4" w:space="0" w:color="auto"/>
              <w:bottom w:val="nil"/>
              <w:right w:val="single" w:sz="4" w:space="0" w:color="auto"/>
            </w:tcBorders>
            <w:shd w:val="clear" w:color="auto" w:fill="FFFFFF"/>
          </w:tcPr>
          <w:p w14:paraId="5A897F35" w14:textId="77777777" w:rsidR="00FB3BA9" w:rsidRPr="00033451" w:rsidRDefault="00FB3BA9" w:rsidP="00A61258">
            <w:pPr>
              <w:shd w:val="clear" w:color="auto" w:fill="FFFFFF"/>
              <w:rPr>
                <w:color w:val="000000"/>
                <w:sz w:val="20"/>
                <w:szCs w:val="20"/>
              </w:rPr>
            </w:pPr>
          </w:p>
        </w:tc>
        <w:tc>
          <w:tcPr>
            <w:tcW w:w="624" w:type="pct"/>
            <w:tcBorders>
              <w:top w:val="nil"/>
              <w:left w:val="single" w:sz="4" w:space="0" w:color="auto"/>
              <w:bottom w:val="nil"/>
              <w:right w:val="single" w:sz="4" w:space="0" w:color="auto"/>
            </w:tcBorders>
            <w:shd w:val="clear" w:color="auto" w:fill="FFFFFF"/>
          </w:tcPr>
          <w:p w14:paraId="67E201F2" w14:textId="77777777" w:rsidR="00FB3BA9" w:rsidRDefault="00FB3BA9" w:rsidP="00A61258">
            <w:pPr>
              <w:shd w:val="clear" w:color="auto" w:fill="FFFFFF"/>
              <w:jc w:val="right"/>
              <w:rPr>
                <w:color w:val="000000"/>
                <w:sz w:val="20"/>
                <w:szCs w:val="20"/>
              </w:rPr>
            </w:pPr>
          </w:p>
        </w:tc>
        <w:tc>
          <w:tcPr>
            <w:tcW w:w="617" w:type="pct"/>
            <w:tcBorders>
              <w:top w:val="nil"/>
              <w:left w:val="single" w:sz="4" w:space="0" w:color="auto"/>
              <w:bottom w:val="nil"/>
              <w:right w:val="single" w:sz="4" w:space="0" w:color="auto"/>
            </w:tcBorders>
            <w:shd w:val="clear" w:color="auto" w:fill="FFFFFF"/>
          </w:tcPr>
          <w:p w14:paraId="64719E1E" w14:textId="77777777" w:rsidR="00FB3BA9" w:rsidRDefault="00FB3BA9" w:rsidP="00A61258">
            <w:pPr>
              <w:shd w:val="clear" w:color="auto" w:fill="FFFFFF"/>
              <w:jc w:val="right"/>
              <w:rPr>
                <w:sz w:val="20"/>
                <w:szCs w:val="20"/>
              </w:rPr>
            </w:pPr>
          </w:p>
        </w:tc>
      </w:tr>
      <w:tr w:rsidR="00304705" w:rsidRPr="00466177" w14:paraId="32079ED2" w14:textId="77777777" w:rsidTr="00304705">
        <w:trPr>
          <w:trHeight w:val="251"/>
        </w:trPr>
        <w:tc>
          <w:tcPr>
            <w:tcW w:w="709" w:type="pct"/>
            <w:tcBorders>
              <w:top w:val="nil"/>
              <w:left w:val="single" w:sz="4" w:space="0" w:color="auto"/>
              <w:bottom w:val="single" w:sz="4" w:space="0" w:color="auto"/>
              <w:right w:val="single" w:sz="4" w:space="0" w:color="auto"/>
            </w:tcBorders>
            <w:shd w:val="clear" w:color="auto" w:fill="FFFFFF"/>
          </w:tcPr>
          <w:p w14:paraId="2760A7CE" w14:textId="77777777" w:rsidR="00FB3BA9" w:rsidRPr="005F65AA" w:rsidRDefault="00FB3BA9" w:rsidP="00304705">
            <w:pPr>
              <w:shd w:val="clear" w:color="auto" w:fill="FFFFFF"/>
              <w:spacing w:after="240"/>
              <w:rPr>
                <w:sz w:val="20"/>
                <w:szCs w:val="20"/>
              </w:rPr>
            </w:pPr>
          </w:p>
        </w:tc>
        <w:tc>
          <w:tcPr>
            <w:tcW w:w="693" w:type="pct"/>
            <w:tcBorders>
              <w:top w:val="nil"/>
              <w:left w:val="single" w:sz="4" w:space="0" w:color="auto"/>
              <w:bottom w:val="single" w:sz="4" w:space="0" w:color="auto"/>
              <w:right w:val="single" w:sz="4" w:space="0" w:color="auto"/>
            </w:tcBorders>
            <w:shd w:val="clear" w:color="auto" w:fill="FFFFFF"/>
          </w:tcPr>
          <w:p w14:paraId="42124927" w14:textId="77777777" w:rsidR="00FB3BA9" w:rsidRPr="00033451" w:rsidRDefault="00FB3BA9" w:rsidP="00304705">
            <w:pPr>
              <w:shd w:val="clear" w:color="auto" w:fill="FFFFFF"/>
              <w:spacing w:after="240"/>
              <w:rPr>
                <w:sz w:val="20"/>
                <w:szCs w:val="20"/>
              </w:rPr>
            </w:pPr>
          </w:p>
        </w:tc>
        <w:tc>
          <w:tcPr>
            <w:tcW w:w="989" w:type="pct"/>
            <w:tcBorders>
              <w:top w:val="nil"/>
              <w:left w:val="single" w:sz="4" w:space="0" w:color="auto"/>
              <w:bottom w:val="single" w:sz="4" w:space="0" w:color="auto"/>
              <w:right w:val="single" w:sz="4" w:space="0" w:color="auto"/>
            </w:tcBorders>
            <w:shd w:val="clear" w:color="auto" w:fill="FFFFFF"/>
          </w:tcPr>
          <w:p w14:paraId="0DC24515" w14:textId="77777777" w:rsidR="00304705" w:rsidRDefault="00304705" w:rsidP="00304705">
            <w:pPr>
              <w:spacing w:after="240"/>
              <w:rPr>
                <w:color w:val="000000" w:themeColor="text1"/>
                <w:sz w:val="20"/>
                <w:szCs w:val="20"/>
              </w:rPr>
            </w:pPr>
          </w:p>
          <w:p w14:paraId="528D234D" w14:textId="2806A717" w:rsidR="00FB3BA9" w:rsidRPr="00FB3BA9" w:rsidRDefault="00FB3BA9" w:rsidP="009E1CD0">
            <w:pPr>
              <w:spacing w:after="240"/>
              <w:rPr>
                <w:color w:val="000000" w:themeColor="text1"/>
                <w:sz w:val="20"/>
                <w:szCs w:val="20"/>
              </w:rPr>
            </w:pPr>
            <w:r w:rsidRPr="00E33854">
              <w:rPr>
                <w:color w:val="000000" w:themeColor="text1"/>
                <w:sz w:val="20"/>
                <w:szCs w:val="20"/>
              </w:rPr>
              <w:t xml:space="preserve">Fisheries are further incentivized to </w:t>
            </w:r>
            <w:r w:rsidR="009E1CD0">
              <w:rPr>
                <w:color w:val="000000" w:themeColor="text1"/>
                <w:sz w:val="20"/>
                <w:szCs w:val="20"/>
              </w:rPr>
              <w:t>implement</w:t>
            </w:r>
            <w:r w:rsidR="009E1CD0" w:rsidRPr="00E33854">
              <w:rPr>
                <w:color w:val="000000" w:themeColor="text1"/>
                <w:sz w:val="20"/>
                <w:szCs w:val="20"/>
              </w:rPr>
              <w:t xml:space="preserve"> </w:t>
            </w:r>
            <w:r w:rsidRPr="00E33854">
              <w:rPr>
                <w:color w:val="000000" w:themeColor="text1"/>
                <w:sz w:val="20"/>
                <w:szCs w:val="20"/>
              </w:rPr>
              <w:t>sustainable practices</w:t>
            </w:r>
            <w:r w:rsidR="00923E76">
              <w:rPr>
                <w:color w:val="000000" w:themeColor="text1"/>
                <w:sz w:val="20"/>
                <w:szCs w:val="20"/>
              </w:rPr>
              <w:t>.</w:t>
            </w:r>
            <w:r w:rsidRPr="00E33854">
              <w:rPr>
                <w:color w:val="000000" w:themeColor="text1"/>
                <w:sz w:val="20"/>
                <w:szCs w:val="20"/>
              </w:rPr>
              <w:t xml:space="preserve"> </w:t>
            </w:r>
          </w:p>
        </w:tc>
        <w:tc>
          <w:tcPr>
            <w:tcW w:w="1021" w:type="pct"/>
            <w:tcBorders>
              <w:top w:val="nil"/>
              <w:left w:val="single" w:sz="4" w:space="0" w:color="auto"/>
              <w:bottom w:val="single" w:sz="4" w:space="0" w:color="auto"/>
              <w:right w:val="single" w:sz="4" w:space="0" w:color="auto"/>
            </w:tcBorders>
            <w:shd w:val="clear" w:color="auto" w:fill="FFFFFF"/>
          </w:tcPr>
          <w:p w14:paraId="70E0F471" w14:textId="77777777" w:rsidR="00304705" w:rsidRDefault="00304705" w:rsidP="00304705">
            <w:pPr>
              <w:pStyle w:val="NormalWeb"/>
              <w:adjustRightInd w:val="0"/>
              <w:snapToGrid w:val="0"/>
              <w:spacing w:before="0" w:beforeAutospacing="0" w:after="240" w:afterAutospacing="0"/>
              <w:rPr>
                <w:sz w:val="20"/>
                <w:szCs w:val="20"/>
                <w:lang w:val="en-US"/>
              </w:rPr>
            </w:pPr>
          </w:p>
          <w:p w14:paraId="32786E33" w14:textId="2244D2EE" w:rsidR="00FB3BA9" w:rsidRPr="009E460B" w:rsidRDefault="00FB3BA9" w:rsidP="009E1CD0">
            <w:pPr>
              <w:pStyle w:val="NormalWeb"/>
              <w:adjustRightInd w:val="0"/>
              <w:snapToGrid w:val="0"/>
              <w:spacing w:before="0" w:beforeAutospacing="0" w:after="240" w:afterAutospacing="0"/>
              <w:rPr>
                <w:color w:val="000000"/>
                <w:sz w:val="20"/>
                <w:szCs w:val="20"/>
                <w:lang w:val="en-GB"/>
              </w:rPr>
            </w:pPr>
            <w:r w:rsidRPr="009E460B">
              <w:rPr>
                <w:sz w:val="20"/>
                <w:szCs w:val="20"/>
                <w:lang w:val="en-GB"/>
              </w:rPr>
              <w:t>Assist</w:t>
            </w:r>
            <w:r w:rsidR="00AB1586" w:rsidRPr="009E460B">
              <w:rPr>
                <w:sz w:val="20"/>
                <w:szCs w:val="20"/>
                <w:lang w:val="en-GB"/>
              </w:rPr>
              <w:t xml:space="preserve">ance provided </w:t>
            </w:r>
            <w:r w:rsidRPr="009E460B">
              <w:rPr>
                <w:sz w:val="20"/>
                <w:szCs w:val="20"/>
                <w:lang w:val="en-GB"/>
              </w:rPr>
              <w:t xml:space="preserve"> in the pre-</w:t>
            </w:r>
            <w:r w:rsidR="009E1CD0">
              <w:rPr>
                <w:sz w:val="20"/>
                <w:szCs w:val="20"/>
                <w:lang w:val="en-GB"/>
              </w:rPr>
              <w:t>assessment</w:t>
            </w:r>
            <w:r w:rsidR="009E1CD0" w:rsidRPr="009E460B">
              <w:rPr>
                <w:sz w:val="20"/>
                <w:szCs w:val="20"/>
                <w:lang w:val="en-GB"/>
              </w:rPr>
              <w:t xml:space="preserve"> </w:t>
            </w:r>
            <w:r w:rsidRPr="009E460B">
              <w:rPr>
                <w:sz w:val="20"/>
                <w:szCs w:val="20"/>
                <w:lang w:val="en-GB"/>
              </w:rPr>
              <w:t xml:space="preserve">of fisheries against sustainability standards, such as MSC, and </w:t>
            </w:r>
            <w:r w:rsidR="009E1CD0">
              <w:rPr>
                <w:sz w:val="20"/>
                <w:szCs w:val="20"/>
                <w:lang w:val="en-GB"/>
              </w:rPr>
              <w:t xml:space="preserve">in the development of </w:t>
            </w:r>
            <w:r w:rsidRPr="009E460B">
              <w:rPr>
                <w:sz w:val="20"/>
                <w:szCs w:val="20"/>
                <w:lang w:val="en-GB"/>
              </w:rPr>
              <w:t>FIPs in coastal developing countries to fulfil the sustainability agenda</w:t>
            </w:r>
            <w:r w:rsidR="00923E76">
              <w:rPr>
                <w:sz w:val="20"/>
                <w:szCs w:val="20"/>
                <w:lang w:val="en-GB"/>
              </w:rPr>
              <w:t>.</w:t>
            </w:r>
            <w:r w:rsidR="00AB1586" w:rsidRPr="009E460B">
              <w:rPr>
                <w:color w:val="000000"/>
                <w:sz w:val="20"/>
                <w:szCs w:val="20"/>
                <w:lang w:val="en-GB"/>
              </w:rPr>
              <w:t xml:space="preserve"> </w:t>
            </w:r>
          </w:p>
        </w:tc>
        <w:tc>
          <w:tcPr>
            <w:tcW w:w="347" w:type="pct"/>
            <w:tcBorders>
              <w:top w:val="nil"/>
              <w:left w:val="single" w:sz="4" w:space="0" w:color="auto"/>
              <w:bottom w:val="single" w:sz="4" w:space="0" w:color="auto"/>
              <w:right w:val="single" w:sz="4" w:space="0" w:color="auto"/>
            </w:tcBorders>
            <w:shd w:val="clear" w:color="auto" w:fill="FFFFFF"/>
          </w:tcPr>
          <w:p w14:paraId="51287950" w14:textId="77777777" w:rsidR="00FB3BA9" w:rsidRPr="00033451" w:rsidRDefault="00FB3BA9" w:rsidP="00304705">
            <w:pPr>
              <w:shd w:val="clear" w:color="auto" w:fill="FFFFFF"/>
              <w:spacing w:after="240"/>
              <w:rPr>
                <w:color w:val="000000"/>
                <w:sz w:val="20"/>
                <w:szCs w:val="20"/>
              </w:rPr>
            </w:pPr>
          </w:p>
        </w:tc>
        <w:tc>
          <w:tcPr>
            <w:tcW w:w="624" w:type="pct"/>
            <w:tcBorders>
              <w:top w:val="nil"/>
              <w:left w:val="single" w:sz="4" w:space="0" w:color="auto"/>
              <w:bottom w:val="single" w:sz="4" w:space="0" w:color="auto"/>
              <w:right w:val="single" w:sz="4" w:space="0" w:color="auto"/>
            </w:tcBorders>
            <w:shd w:val="clear" w:color="auto" w:fill="FFFFFF"/>
          </w:tcPr>
          <w:p w14:paraId="18C2C34A" w14:textId="77777777" w:rsidR="00FB3BA9" w:rsidRDefault="00FB3BA9" w:rsidP="00304705">
            <w:pPr>
              <w:shd w:val="clear" w:color="auto" w:fill="FFFFFF"/>
              <w:spacing w:after="240"/>
              <w:jc w:val="right"/>
              <w:rPr>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FFFFFF"/>
          </w:tcPr>
          <w:p w14:paraId="02CA9D77" w14:textId="77777777" w:rsidR="00FB3BA9" w:rsidRDefault="00FB3BA9" w:rsidP="00304705">
            <w:pPr>
              <w:shd w:val="clear" w:color="auto" w:fill="FFFFFF"/>
              <w:spacing w:after="240"/>
              <w:jc w:val="right"/>
              <w:rPr>
                <w:sz w:val="20"/>
                <w:szCs w:val="20"/>
              </w:rPr>
            </w:pPr>
          </w:p>
        </w:tc>
      </w:tr>
      <w:tr w:rsidR="00304705" w:rsidRPr="00466177" w14:paraId="7B064914" w14:textId="77777777" w:rsidTr="00304705">
        <w:trPr>
          <w:trHeight w:val="251"/>
        </w:trPr>
        <w:tc>
          <w:tcPr>
            <w:tcW w:w="709" w:type="pct"/>
            <w:tcBorders>
              <w:top w:val="single" w:sz="4" w:space="0" w:color="auto"/>
              <w:left w:val="single" w:sz="4" w:space="0" w:color="auto"/>
              <w:bottom w:val="nil"/>
              <w:right w:val="single" w:sz="4" w:space="0" w:color="auto"/>
            </w:tcBorders>
            <w:shd w:val="clear" w:color="auto" w:fill="FFFFFF"/>
          </w:tcPr>
          <w:p w14:paraId="6964A7CB" w14:textId="77777777" w:rsidR="009152D1" w:rsidRPr="000040C0" w:rsidRDefault="009152D1" w:rsidP="009152D1">
            <w:pPr>
              <w:adjustRightInd w:val="0"/>
              <w:snapToGrid w:val="0"/>
              <w:rPr>
                <w:color w:val="222222"/>
                <w:sz w:val="20"/>
                <w:szCs w:val="20"/>
                <w:shd w:val="clear" w:color="auto" w:fill="FFFFFF"/>
                <w:lang w:val="en-GB"/>
              </w:rPr>
            </w:pPr>
            <w:r w:rsidRPr="000040C0">
              <w:rPr>
                <w:color w:val="222222"/>
                <w:sz w:val="20"/>
                <w:szCs w:val="20"/>
                <w:shd w:val="clear" w:color="auto" w:fill="FFFFFF"/>
                <w:lang w:val="en-GB"/>
              </w:rPr>
              <w:t>Strengthened MCS to improve fisheries data, compliance with CMMs and to tackle IUU fishing</w:t>
            </w:r>
          </w:p>
          <w:p w14:paraId="55860EDB" w14:textId="77777777" w:rsidR="005F65AA" w:rsidRPr="008949A9" w:rsidRDefault="005F65AA" w:rsidP="00A61258">
            <w:pPr>
              <w:shd w:val="clear" w:color="auto" w:fill="FFFFFF"/>
              <w:rPr>
                <w:color w:val="000000"/>
                <w:sz w:val="20"/>
                <w:szCs w:val="20"/>
              </w:rPr>
            </w:pPr>
          </w:p>
        </w:tc>
        <w:tc>
          <w:tcPr>
            <w:tcW w:w="693" w:type="pct"/>
            <w:tcBorders>
              <w:top w:val="single" w:sz="4" w:space="0" w:color="auto"/>
              <w:left w:val="single" w:sz="4" w:space="0" w:color="auto"/>
              <w:bottom w:val="nil"/>
              <w:right w:val="single" w:sz="4" w:space="0" w:color="auto"/>
            </w:tcBorders>
            <w:shd w:val="clear" w:color="auto" w:fill="FFFFFF"/>
          </w:tcPr>
          <w:p w14:paraId="12F4C7EB" w14:textId="77777777" w:rsidR="005F65AA" w:rsidRPr="008949A9" w:rsidRDefault="005F65AA" w:rsidP="00A61258">
            <w:pPr>
              <w:shd w:val="clear" w:color="auto" w:fill="FFFFFF"/>
              <w:rPr>
                <w:color w:val="000000"/>
                <w:sz w:val="20"/>
                <w:szCs w:val="20"/>
              </w:rPr>
            </w:pPr>
            <w:r w:rsidRPr="008949A9">
              <w:rPr>
                <w:color w:val="000000"/>
                <w:sz w:val="20"/>
                <w:szCs w:val="20"/>
              </w:rPr>
              <w:t>INV</w:t>
            </w:r>
          </w:p>
        </w:tc>
        <w:tc>
          <w:tcPr>
            <w:tcW w:w="989" w:type="pct"/>
            <w:tcBorders>
              <w:top w:val="single" w:sz="4" w:space="0" w:color="auto"/>
              <w:left w:val="single" w:sz="4" w:space="0" w:color="auto"/>
              <w:bottom w:val="nil"/>
              <w:right w:val="single" w:sz="4" w:space="0" w:color="auto"/>
            </w:tcBorders>
            <w:shd w:val="clear" w:color="auto" w:fill="FFFFFF"/>
          </w:tcPr>
          <w:p w14:paraId="53A64C79" w14:textId="3B8E347F" w:rsidR="008949A9" w:rsidRPr="009D02D5" w:rsidRDefault="00E33854" w:rsidP="009D02D5">
            <w:pPr>
              <w:adjustRightInd w:val="0"/>
              <w:snapToGrid w:val="0"/>
              <w:rPr>
                <w:color w:val="222222"/>
                <w:sz w:val="20"/>
                <w:szCs w:val="20"/>
                <w:shd w:val="clear" w:color="auto" w:fill="FFFFFF"/>
              </w:rPr>
            </w:pPr>
            <w:r w:rsidRPr="00E33854">
              <w:rPr>
                <w:color w:val="222222"/>
                <w:sz w:val="20"/>
                <w:szCs w:val="20"/>
                <w:shd w:val="clear" w:color="auto" w:fill="FFFFFF"/>
                <w:lang w:val="en-GB"/>
              </w:rPr>
              <w:t xml:space="preserve">Human capacity for MCS in t-RFMO member </w:t>
            </w:r>
            <w:r w:rsidR="00FA04C4">
              <w:rPr>
                <w:color w:val="222222"/>
                <w:sz w:val="20"/>
                <w:szCs w:val="20"/>
                <w:shd w:val="clear" w:color="auto" w:fill="FFFFFF"/>
                <w:lang w:val="en-GB"/>
              </w:rPr>
              <w:t>S</w:t>
            </w:r>
            <w:r w:rsidR="00FA04C4" w:rsidRPr="00E33854">
              <w:rPr>
                <w:color w:val="222222"/>
                <w:sz w:val="20"/>
                <w:szCs w:val="20"/>
                <w:shd w:val="clear" w:color="auto" w:fill="FFFFFF"/>
                <w:lang w:val="en-GB"/>
              </w:rPr>
              <w:t xml:space="preserve">tates </w:t>
            </w:r>
            <w:r w:rsidRPr="00E33854">
              <w:rPr>
                <w:color w:val="222222"/>
                <w:sz w:val="20"/>
                <w:szCs w:val="20"/>
                <w:shd w:val="clear" w:color="auto" w:fill="FFFFFF"/>
                <w:lang w:val="en-GB"/>
              </w:rPr>
              <w:t>strengthened for consistent application of fisheries control and enforcement</w:t>
            </w:r>
            <w:r w:rsidR="007A4FD5">
              <w:rPr>
                <w:color w:val="222222"/>
                <w:sz w:val="20"/>
                <w:szCs w:val="20"/>
                <w:shd w:val="clear" w:color="auto" w:fill="FFFFFF"/>
                <w:lang w:val="en-GB"/>
              </w:rPr>
              <w:t>.</w:t>
            </w:r>
          </w:p>
        </w:tc>
        <w:tc>
          <w:tcPr>
            <w:tcW w:w="1021" w:type="pct"/>
            <w:tcBorders>
              <w:top w:val="single" w:sz="4" w:space="0" w:color="auto"/>
              <w:left w:val="single" w:sz="4" w:space="0" w:color="auto"/>
              <w:bottom w:val="nil"/>
              <w:right w:val="single" w:sz="4" w:space="0" w:color="auto"/>
            </w:tcBorders>
            <w:shd w:val="clear" w:color="auto" w:fill="FFFFFF"/>
          </w:tcPr>
          <w:p w14:paraId="3A0DF43C" w14:textId="0DD988E5" w:rsidR="00CD4F10" w:rsidRPr="00CD4F10" w:rsidRDefault="00CD4F10" w:rsidP="009D02D5">
            <w:pPr>
              <w:shd w:val="clear" w:color="auto" w:fill="FFFFFF"/>
              <w:adjustRightInd w:val="0"/>
              <w:snapToGrid w:val="0"/>
              <w:spacing w:after="120"/>
              <w:rPr>
                <w:sz w:val="20"/>
                <w:szCs w:val="20"/>
              </w:rPr>
            </w:pPr>
            <w:r>
              <w:rPr>
                <w:sz w:val="20"/>
                <w:szCs w:val="20"/>
              </w:rPr>
              <w:t xml:space="preserve">MCS </w:t>
            </w:r>
            <w:r w:rsidR="00800DD2">
              <w:rPr>
                <w:sz w:val="20"/>
                <w:szCs w:val="20"/>
              </w:rPr>
              <w:t xml:space="preserve">certification-based </w:t>
            </w:r>
            <w:r w:rsidR="00850F10">
              <w:rPr>
                <w:sz w:val="20"/>
                <w:szCs w:val="20"/>
              </w:rPr>
              <w:t xml:space="preserve">online and field </w:t>
            </w:r>
            <w:r>
              <w:rPr>
                <w:sz w:val="20"/>
                <w:szCs w:val="20"/>
              </w:rPr>
              <w:t xml:space="preserve">training </w:t>
            </w:r>
            <w:r w:rsidR="00800DD2">
              <w:rPr>
                <w:sz w:val="20"/>
                <w:szCs w:val="20"/>
              </w:rPr>
              <w:t xml:space="preserve">courses </w:t>
            </w:r>
            <w:r>
              <w:rPr>
                <w:sz w:val="20"/>
                <w:szCs w:val="20"/>
              </w:rPr>
              <w:t>developed and delivered</w:t>
            </w:r>
            <w:r w:rsidR="00F46208">
              <w:rPr>
                <w:sz w:val="20"/>
                <w:szCs w:val="20"/>
              </w:rPr>
              <w:t>;</w:t>
            </w:r>
          </w:p>
        </w:tc>
        <w:tc>
          <w:tcPr>
            <w:tcW w:w="347" w:type="pct"/>
            <w:tcBorders>
              <w:top w:val="single" w:sz="4" w:space="0" w:color="auto"/>
              <w:left w:val="single" w:sz="4" w:space="0" w:color="auto"/>
              <w:bottom w:val="nil"/>
              <w:right w:val="single" w:sz="4" w:space="0" w:color="auto"/>
            </w:tcBorders>
            <w:shd w:val="clear" w:color="auto" w:fill="FFFFFF"/>
          </w:tcPr>
          <w:p w14:paraId="445F6E13" w14:textId="77777777" w:rsidR="005F65AA" w:rsidRPr="008949A9" w:rsidRDefault="005F65AA" w:rsidP="00A61258">
            <w:pPr>
              <w:shd w:val="clear" w:color="auto" w:fill="FFFFFF"/>
              <w:rPr>
                <w:color w:val="000000"/>
                <w:sz w:val="20"/>
                <w:szCs w:val="20"/>
              </w:rPr>
            </w:pPr>
            <w:r w:rsidRPr="008949A9">
              <w:rPr>
                <w:color w:val="000000"/>
                <w:sz w:val="20"/>
                <w:szCs w:val="20"/>
              </w:rPr>
              <w:t>GEFTF</w:t>
            </w:r>
          </w:p>
        </w:tc>
        <w:tc>
          <w:tcPr>
            <w:tcW w:w="624" w:type="pct"/>
            <w:tcBorders>
              <w:top w:val="single" w:sz="4" w:space="0" w:color="auto"/>
              <w:left w:val="single" w:sz="4" w:space="0" w:color="auto"/>
              <w:bottom w:val="nil"/>
              <w:right w:val="single" w:sz="4" w:space="0" w:color="auto"/>
            </w:tcBorders>
            <w:shd w:val="clear" w:color="auto" w:fill="FFFFFF"/>
          </w:tcPr>
          <w:p w14:paraId="1C0EA54C" w14:textId="3EFAAB34" w:rsidR="005F65AA" w:rsidRPr="00FA5328" w:rsidRDefault="0070218B" w:rsidP="00A61258">
            <w:pPr>
              <w:shd w:val="clear" w:color="auto" w:fill="FFFFFF"/>
              <w:jc w:val="right"/>
              <w:rPr>
                <w:sz w:val="20"/>
                <w:szCs w:val="20"/>
              </w:rPr>
            </w:pPr>
            <w:r>
              <w:rPr>
                <w:sz w:val="20"/>
                <w:szCs w:val="20"/>
              </w:rPr>
              <w:t>5,846,790</w:t>
            </w:r>
          </w:p>
        </w:tc>
        <w:tc>
          <w:tcPr>
            <w:tcW w:w="617" w:type="pct"/>
            <w:tcBorders>
              <w:top w:val="single" w:sz="4" w:space="0" w:color="auto"/>
              <w:left w:val="single" w:sz="4" w:space="0" w:color="auto"/>
              <w:bottom w:val="nil"/>
              <w:right w:val="single" w:sz="4" w:space="0" w:color="auto"/>
            </w:tcBorders>
            <w:shd w:val="clear" w:color="auto" w:fill="FFFFFF"/>
          </w:tcPr>
          <w:p w14:paraId="78E818A4" w14:textId="5D19DF8D" w:rsidR="005F65AA" w:rsidRPr="00FA5328" w:rsidRDefault="00FA5328" w:rsidP="00A61258">
            <w:pPr>
              <w:shd w:val="clear" w:color="auto" w:fill="FFFFFF"/>
              <w:jc w:val="right"/>
              <w:rPr>
                <w:sz w:val="20"/>
                <w:szCs w:val="20"/>
              </w:rPr>
            </w:pPr>
            <w:r w:rsidRPr="00FA5328">
              <w:rPr>
                <w:sz w:val="20"/>
                <w:szCs w:val="20"/>
              </w:rPr>
              <w:t>59,</w:t>
            </w:r>
            <w:r w:rsidR="00E06BBD">
              <w:rPr>
                <w:sz w:val="20"/>
                <w:szCs w:val="20"/>
              </w:rPr>
              <w:t>713</w:t>
            </w:r>
            <w:r w:rsidRPr="00FA5328">
              <w:rPr>
                <w:sz w:val="20"/>
                <w:szCs w:val="20"/>
              </w:rPr>
              <w:t>,</w:t>
            </w:r>
            <w:r w:rsidR="00E06BBD">
              <w:rPr>
                <w:sz w:val="20"/>
                <w:szCs w:val="20"/>
              </w:rPr>
              <w:t>530</w:t>
            </w:r>
          </w:p>
        </w:tc>
      </w:tr>
      <w:tr w:rsidR="00304705" w:rsidRPr="00466177" w14:paraId="7BECBE74" w14:textId="77777777" w:rsidTr="009819B6">
        <w:trPr>
          <w:trHeight w:val="1712"/>
        </w:trPr>
        <w:tc>
          <w:tcPr>
            <w:tcW w:w="709" w:type="pct"/>
            <w:tcBorders>
              <w:top w:val="nil"/>
              <w:left w:val="single" w:sz="4" w:space="0" w:color="auto"/>
              <w:bottom w:val="nil"/>
              <w:right w:val="single" w:sz="4" w:space="0" w:color="auto"/>
            </w:tcBorders>
            <w:shd w:val="clear" w:color="auto" w:fill="FFFFFF"/>
          </w:tcPr>
          <w:p w14:paraId="3B2E8E0F" w14:textId="77777777" w:rsidR="009D02D5" w:rsidRPr="00E33854" w:rsidRDefault="009D02D5" w:rsidP="00E33854">
            <w:pPr>
              <w:shd w:val="clear" w:color="auto" w:fill="FFFFFF"/>
              <w:rPr>
                <w:color w:val="000000"/>
                <w:sz w:val="20"/>
                <w:szCs w:val="20"/>
              </w:rPr>
            </w:pPr>
          </w:p>
        </w:tc>
        <w:tc>
          <w:tcPr>
            <w:tcW w:w="693" w:type="pct"/>
            <w:tcBorders>
              <w:top w:val="nil"/>
              <w:left w:val="single" w:sz="4" w:space="0" w:color="auto"/>
              <w:bottom w:val="nil"/>
              <w:right w:val="single" w:sz="4" w:space="0" w:color="auto"/>
            </w:tcBorders>
            <w:shd w:val="clear" w:color="auto" w:fill="FFFFFF"/>
          </w:tcPr>
          <w:p w14:paraId="040CB0CA" w14:textId="77777777" w:rsidR="009D02D5" w:rsidRPr="008949A9" w:rsidRDefault="009D02D5" w:rsidP="00A61258">
            <w:pPr>
              <w:shd w:val="clear" w:color="auto" w:fill="FFFFFF"/>
              <w:rPr>
                <w:color w:val="000000"/>
                <w:sz w:val="20"/>
                <w:szCs w:val="20"/>
              </w:rPr>
            </w:pPr>
          </w:p>
        </w:tc>
        <w:tc>
          <w:tcPr>
            <w:tcW w:w="989" w:type="pct"/>
            <w:tcBorders>
              <w:top w:val="nil"/>
              <w:left w:val="single" w:sz="4" w:space="0" w:color="auto"/>
              <w:bottom w:val="nil"/>
              <w:right w:val="single" w:sz="4" w:space="0" w:color="auto"/>
            </w:tcBorders>
            <w:shd w:val="clear" w:color="auto" w:fill="FFFFFF"/>
          </w:tcPr>
          <w:p w14:paraId="4567B9A8" w14:textId="3AFC20EA" w:rsidR="009D02D5" w:rsidRDefault="009D02D5" w:rsidP="00597ADF">
            <w:pPr>
              <w:adjustRightInd w:val="0"/>
              <w:snapToGrid w:val="0"/>
              <w:rPr>
                <w:sz w:val="20"/>
                <w:szCs w:val="20"/>
              </w:rPr>
            </w:pPr>
            <w:r w:rsidRPr="002C5FD6">
              <w:rPr>
                <w:sz w:val="20"/>
                <w:szCs w:val="20"/>
              </w:rPr>
              <w:t>Improved monitoring processes</w:t>
            </w:r>
            <w:r w:rsidR="00597ADF">
              <w:rPr>
                <w:sz w:val="20"/>
                <w:szCs w:val="20"/>
              </w:rPr>
              <w:t xml:space="preserve"> for compliance</w:t>
            </w:r>
            <w:r w:rsidRPr="002C5FD6">
              <w:rPr>
                <w:sz w:val="20"/>
                <w:szCs w:val="20"/>
              </w:rPr>
              <w:t xml:space="preserve"> </w:t>
            </w:r>
            <w:r w:rsidR="00FA04C4">
              <w:rPr>
                <w:sz w:val="20"/>
                <w:szCs w:val="20"/>
              </w:rPr>
              <w:t xml:space="preserve">achieved </w:t>
            </w:r>
            <w:r w:rsidRPr="002C5FD6">
              <w:rPr>
                <w:sz w:val="20"/>
                <w:szCs w:val="20"/>
              </w:rPr>
              <w:t xml:space="preserve">based on lessons learned </w:t>
            </w:r>
            <w:r w:rsidR="00597ADF">
              <w:rPr>
                <w:sz w:val="20"/>
                <w:szCs w:val="20"/>
              </w:rPr>
              <w:t xml:space="preserve">and shared </w:t>
            </w:r>
            <w:r w:rsidRPr="002C5FD6">
              <w:rPr>
                <w:sz w:val="20"/>
                <w:szCs w:val="20"/>
              </w:rPr>
              <w:t>across t-RFMO</w:t>
            </w:r>
            <w:r w:rsidR="00FA04C4">
              <w:rPr>
                <w:sz w:val="20"/>
                <w:szCs w:val="20"/>
              </w:rPr>
              <w:t>s</w:t>
            </w:r>
            <w:r>
              <w:rPr>
                <w:sz w:val="20"/>
                <w:szCs w:val="20"/>
              </w:rPr>
              <w:t>.</w:t>
            </w:r>
          </w:p>
          <w:p w14:paraId="75E6F8F7" w14:textId="59DB1955" w:rsidR="00597ADF" w:rsidRPr="009D02D5" w:rsidRDefault="00597ADF" w:rsidP="00597ADF">
            <w:pPr>
              <w:adjustRightInd w:val="0"/>
              <w:snapToGrid w:val="0"/>
              <w:rPr>
                <w:sz w:val="20"/>
                <w:szCs w:val="20"/>
              </w:rPr>
            </w:pPr>
          </w:p>
        </w:tc>
        <w:tc>
          <w:tcPr>
            <w:tcW w:w="1021" w:type="pct"/>
            <w:tcBorders>
              <w:top w:val="nil"/>
              <w:left w:val="single" w:sz="4" w:space="0" w:color="auto"/>
              <w:bottom w:val="nil"/>
              <w:right w:val="single" w:sz="4" w:space="0" w:color="auto"/>
            </w:tcBorders>
            <w:shd w:val="clear" w:color="auto" w:fill="FFFFFF"/>
          </w:tcPr>
          <w:p w14:paraId="38EA15CA" w14:textId="3CFC6D5B" w:rsidR="009D02D5" w:rsidRDefault="00084B89" w:rsidP="009D02D5">
            <w:pPr>
              <w:shd w:val="clear" w:color="auto" w:fill="FFFFFF"/>
              <w:adjustRightInd w:val="0"/>
              <w:snapToGrid w:val="0"/>
              <w:rPr>
                <w:sz w:val="20"/>
                <w:szCs w:val="20"/>
              </w:rPr>
            </w:pPr>
            <w:r>
              <w:rPr>
                <w:sz w:val="20"/>
                <w:szCs w:val="20"/>
              </w:rPr>
              <w:t>M</w:t>
            </w:r>
            <w:r w:rsidR="009D02D5">
              <w:rPr>
                <w:sz w:val="20"/>
                <w:szCs w:val="20"/>
              </w:rPr>
              <w:t>onitoring processes</w:t>
            </w:r>
            <w:r w:rsidR="00597ADF">
              <w:rPr>
                <w:sz w:val="20"/>
                <w:szCs w:val="20"/>
              </w:rPr>
              <w:t xml:space="preserve"> for compliance</w:t>
            </w:r>
            <w:r w:rsidR="009D02D5">
              <w:rPr>
                <w:sz w:val="20"/>
                <w:szCs w:val="20"/>
              </w:rPr>
              <w:t xml:space="preserve"> reviewed</w:t>
            </w:r>
            <w:r>
              <w:rPr>
                <w:sz w:val="20"/>
                <w:szCs w:val="20"/>
              </w:rPr>
              <w:t xml:space="preserve"> in tuna RFMOs</w:t>
            </w:r>
            <w:r w:rsidR="003B57B7">
              <w:rPr>
                <w:sz w:val="20"/>
                <w:szCs w:val="20"/>
              </w:rPr>
              <w:t>.</w:t>
            </w:r>
          </w:p>
          <w:p w14:paraId="0752BC2E" w14:textId="77777777" w:rsidR="009D02D5" w:rsidRDefault="009D02D5" w:rsidP="009D02D5">
            <w:pPr>
              <w:shd w:val="clear" w:color="auto" w:fill="FFFFFF"/>
              <w:adjustRightInd w:val="0"/>
              <w:snapToGrid w:val="0"/>
              <w:rPr>
                <w:sz w:val="20"/>
                <w:szCs w:val="20"/>
              </w:rPr>
            </w:pPr>
          </w:p>
        </w:tc>
        <w:tc>
          <w:tcPr>
            <w:tcW w:w="347" w:type="pct"/>
            <w:tcBorders>
              <w:top w:val="nil"/>
              <w:left w:val="single" w:sz="4" w:space="0" w:color="auto"/>
              <w:bottom w:val="nil"/>
              <w:right w:val="single" w:sz="4" w:space="0" w:color="auto"/>
            </w:tcBorders>
            <w:shd w:val="clear" w:color="auto" w:fill="FFFFFF"/>
          </w:tcPr>
          <w:p w14:paraId="0C09E35E" w14:textId="77777777" w:rsidR="009D02D5" w:rsidRPr="008949A9" w:rsidRDefault="009D02D5" w:rsidP="00A61258">
            <w:pPr>
              <w:shd w:val="clear" w:color="auto" w:fill="FFFFFF"/>
              <w:rPr>
                <w:color w:val="000000"/>
                <w:sz w:val="20"/>
                <w:szCs w:val="20"/>
              </w:rPr>
            </w:pPr>
          </w:p>
        </w:tc>
        <w:tc>
          <w:tcPr>
            <w:tcW w:w="624" w:type="pct"/>
            <w:tcBorders>
              <w:top w:val="nil"/>
              <w:left w:val="single" w:sz="4" w:space="0" w:color="auto"/>
              <w:bottom w:val="nil"/>
              <w:right w:val="single" w:sz="4" w:space="0" w:color="auto"/>
            </w:tcBorders>
            <w:shd w:val="clear" w:color="auto" w:fill="FFFFFF"/>
          </w:tcPr>
          <w:p w14:paraId="72643887" w14:textId="77777777" w:rsidR="009D02D5" w:rsidRDefault="009D02D5" w:rsidP="00A61258">
            <w:pPr>
              <w:shd w:val="clear" w:color="auto" w:fill="FFFFFF"/>
              <w:jc w:val="right"/>
              <w:rPr>
                <w:sz w:val="20"/>
                <w:szCs w:val="20"/>
              </w:rPr>
            </w:pPr>
          </w:p>
        </w:tc>
        <w:tc>
          <w:tcPr>
            <w:tcW w:w="617" w:type="pct"/>
            <w:tcBorders>
              <w:top w:val="nil"/>
              <w:left w:val="single" w:sz="4" w:space="0" w:color="auto"/>
              <w:bottom w:val="nil"/>
              <w:right w:val="single" w:sz="4" w:space="0" w:color="auto"/>
            </w:tcBorders>
            <w:shd w:val="clear" w:color="auto" w:fill="FFFFFF"/>
          </w:tcPr>
          <w:p w14:paraId="09D999C5" w14:textId="77777777" w:rsidR="009D02D5" w:rsidRDefault="009D02D5" w:rsidP="00A61258">
            <w:pPr>
              <w:shd w:val="clear" w:color="auto" w:fill="FFFFFF"/>
              <w:jc w:val="right"/>
              <w:rPr>
                <w:sz w:val="20"/>
                <w:szCs w:val="20"/>
              </w:rPr>
            </w:pPr>
          </w:p>
        </w:tc>
      </w:tr>
      <w:tr w:rsidR="00304705" w:rsidRPr="00466177" w14:paraId="1AF88661" w14:textId="77777777" w:rsidTr="00304705">
        <w:trPr>
          <w:trHeight w:val="251"/>
        </w:trPr>
        <w:tc>
          <w:tcPr>
            <w:tcW w:w="709" w:type="pct"/>
            <w:tcBorders>
              <w:top w:val="nil"/>
              <w:left w:val="single" w:sz="4" w:space="0" w:color="auto"/>
              <w:bottom w:val="single" w:sz="4" w:space="0" w:color="auto"/>
              <w:right w:val="single" w:sz="4" w:space="0" w:color="auto"/>
            </w:tcBorders>
            <w:shd w:val="clear" w:color="auto" w:fill="FFFFFF"/>
          </w:tcPr>
          <w:p w14:paraId="44536891" w14:textId="77777777" w:rsidR="009D02D5" w:rsidRPr="00E33854" w:rsidRDefault="009D02D5" w:rsidP="00E33854">
            <w:pPr>
              <w:shd w:val="clear" w:color="auto" w:fill="FFFFFF"/>
              <w:rPr>
                <w:color w:val="000000"/>
                <w:sz w:val="20"/>
                <w:szCs w:val="20"/>
              </w:rPr>
            </w:pPr>
          </w:p>
        </w:tc>
        <w:tc>
          <w:tcPr>
            <w:tcW w:w="693" w:type="pct"/>
            <w:tcBorders>
              <w:top w:val="nil"/>
              <w:left w:val="single" w:sz="4" w:space="0" w:color="auto"/>
              <w:bottom w:val="single" w:sz="4" w:space="0" w:color="auto"/>
              <w:right w:val="single" w:sz="4" w:space="0" w:color="auto"/>
            </w:tcBorders>
            <w:shd w:val="clear" w:color="auto" w:fill="FFFFFF"/>
          </w:tcPr>
          <w:p w14:paraId="4EDF6967" w14:textId="77777777" w:rsidR="009D02D5" w:rsidRPr="008949A9" w:rsidRDefault="009D02D5" w:rsidP="00A61258">
            <w:pPr>
              <w:shd w:val="clear" w:color="auto" w:fill="FFFFFF"/>
              <w:rPr>
                <w:color w:val="000000"/>
                <w:sz w:val="20"/>
                <w:szCs w:val="20"/>
              </w:rPr>
            </w:pPr>
          </w:p>
        </w:tc>
        <w:tc>
          <w:tcPr>
            <w:tcW w:w="989" w:type="pct"/>
            <w:tcBorders>
              <w:top w:val="nil"/>
              <w:left w:val="single" w:sz="4" w:space="0" w:color="auto"/>
              <w:bottom w:val="single" w:sz="4" w:space="0" w:color="auto"/>
              <w:right w:val="single" w:sz="4" w:space="0" w:color="auto"/>
            </w:tcBorders>
            <w:shd w:val="clear" w:color="auto" w:fill="FFFFFF"/>
          </w:tcPr>
          <w:p w14:paraId="708CB243" w14:textId="77777777" w:rsidR="00084B89" w:rsidRDefault="00084B89" w:rsidP="00084B89">
            <w:pPr>
              <w:pStyle w:val="CommentText"/>
            </w:pPr>
            <w:r>
              <w:t xml:space="preserve">Fisheries monitoring and traceability of fishery products </w:t>
            </w:r>
            <w:r w:rsidRPr="00FF572A">
              <w:t>strengthen</w:t>
            </w:r>
            <w:r>
              <w:t>ed</w:t>
            </w:r>
            <w:r w:rsidRPr="00FF572A">
              <w:t xml:space="preserve"> </w:t>
            </w:r>
            <w:r>
              <w:t>by the implementation of innovative tools</w:t>
            </w:r>
          </w:p>
          <w:p w14:paraId="055218BC" w14:textId="279966E7" w:rsidR="009D02D5" w:rsidRDefault="003B57B7" w:rsidP="009D02D5">
            <w:pPr>
              <w:adjustRightInd w:val="0"/>
              <w:snapToGrid w:val="0"/>
              <w:rPr>
                <w:sz w:val="20"/>
                <w:szCs w:val="20"/>
              </w:rPr>
            </w:pPr>
            <w:r>
              <w:rPr>
                <w:sz w:val="20"/>
                <w:szCs w:val="20"/>
              </w:rPr>
              <w:t>.</w:t>
            </w:r>
          </w:p>
          <w:p w14:paraId="6BDB6F61" w14:textId="77777777" w:rsidR="003B57B7" w:rsidRPr="00E33854" w:rsidRDefault="003B57B7" w:rsidP="009D02D5">
            <w:pPr>
              <w:adjustRightInd w:val="0"/>
              <w:snapToGrid w:val="0"/>
              <w:rPr>
                <w:color w:val="222222"/>
                <w:sz w:val="20"/>
                <w:szCs w:val="20"/>
                <w:shd w:val="clear" w:color="auto" w:fill="FFFFFF"/>
                <w:lang w:val="en-GB"/>
              </w:rPr>
            </w:pPr>
          </w:p>
        </w:tc>
        <w:tc>
          <w:tcPr>
            <w:tcW w:w="1021" w:type="pct"/>
            <w:tcBorders>
              <w:top w:val="nil"/>
              <w:left w:val="single" w:sz="4" w:space="0" w:color="auto"/>
              <w:bottom w:val="single" w:sz="4" w:space="0" w:color="auto"/>
              <w:right w:val="single" w:sz="4" w:space="0" w:color="auto"/>
            </w:tcBorders>
            <w:shd w:val="clear" w:color="auto" w:fill="FFFFFF"/>
          </w:tcPr>
          <w:p w14:paraId="5C4CC9B5" w14:textId="77777777" w:rsidR="009D02D5" w:rsidRDefault="009D02D5" w:rsidP="009D02D5">
            <w:pPr>
              <w:shd w:val="clear" w:color="auto" w:fill="FFFFFF"/>
              <w:adjustRightInd w:val="0"/>
              <w:snapToGrid w:val="0"/>
              <w:spacing w:after="120"/>
              <w:rPr>
                <w:sz w:val="20"/>
                <w:szCs w:val="20"/>
              </w:rPr>
            </w:pPr>
            <w:r>
              <w:rPr>
                <w:sz w:val="20"/>
                <w:szCs w:val="20"/>
              </w:rPr>
              <w:t>Tools for improving fisheries monitoring developed and tested</w:t>
            </w:r>
            <w:r w:rsidR="00F46208">
              <w:rPr>
                <w:sz w:val="20"/>
                <w:szCs w:val="20"/>
              </w:rPr>
              <w:t>;</w:t>
            </w:r>
          </w:p>
          <w:p w14:paraId="08E30D22" w14:textId="38C95571" w:rsidR="009D02D5" w:rsidRDefault="009D02D5" w:rsidP="009D02D5">
            <w:pPr>
              <w:shd w:val="clear" w:color="auto" w:fill="FFFFFF"/>
              <w:adjustRightInd w:val="0"/>
              <w:snapToGrid w:val="0"/>
              <w:rPr>
                <w:sz w:val="20"/>
                <w:szCs w:val="20"/>
              </w:rPr>
            </w:pPr>
            <w:r>
              <w:rPr>
                <w:sz w:val="20"/>
                <w:szCs w:val="20"/>
              </w:rPr>
              <w:t>Tools for traceability developed and tested</w:t>
            </w:r>
            <w:r w:rsidR="003B57B7">
              <w:rPr>
                <w:sz w:val="20"/>
                <w:szCs w:val="20"/>
              </w:rPr>
              <w:t>.</w:t>
            </w:r>
          </w:p>
        </w:tc>
        <w:tc>
          <w:tcPr>
            <w:tcW w:w="347" w:type="pct"/>
            <w:tcBorders>
              <w:top w:val="nil"/>
              <w:left w:val="single" w:sz="4" w:space="0" w:color="auto"/>
              <w:bottom w:val="single" w:sz="4" w:space="0" w:color="auto"/>
              <w:right w:val="single" w:sz="4" w:space="0" w:color="auto"/>
            </w:tcBorders>
            <w:shd w:val="clear" w:color="auto" w:fill="FFFFFF"/>
          </w:tcPr>
          <w:p w14:paraId="097B85CE" w14:textId="77777777" w:rsidR="009D02D5" w:rsidRPr="008949A9" w:rsidRDefault="009D02D5" w:rsidP="00A61258">
            <w:pPr>
              <w:shd w:val="clear" w:color="auto" w:fill="FFFFFF"/>
              <w:rPr>
                <w:color w:val="000000"/>
                <w:sz w:val="20"/>
                <w:szCs w:val="20"/>
              </w:rPr>
            </w:pPr>
          </w:p>
        </w:tc>
        <w:tc>
          <w:tcPr>
            <w:tcW w:w="624" w:type="pct"/>
            <w:tcBorders>
              <w:top w:val="nil"/>
              <w:left w:val="single" w:sz="4" w:space="0" w:color="auto"/>
              <w:bottom w:val="single" w:sz="4" w:space="0" w:color="auto"/>
              <w:right w:val="single" w:sz="4" w:space="0" w:color="auto"/>
            </w:tcBorders>
            <w:shd w:val="clear" w:color="auto" w:fill="FFFFFF"/>
          </w:tcPr>
          <w:p w14:paraId="62C8E901" w14:textId="77777777" w:rsidR="009D02D5" w:rsidRDefault="009D02D5" w:rsidP="00A61258">
            <w:pPr>
              <w:shd w:val="clear" w:color="auto" w:fill="FFFFFF"/>
              <w:jc w:val="right"/>
              <w:rPr>
                <w:sz w:val="20"/>
                <w:szCs w:val="20"/>
              </w:rPr>
            </w:pPr>
          </w:p>
        </w:tc>
        <w:tc>
          <w:tcPr>
            <w:tcW w:w="617" w:type="pct"/>
            <w:tcBorders>
              <w:top w:val="nil"/>
              <w:left w:val="single" w:sz="4" w:space="0" w:color="auto"/>
              <w:bottom w:val="single" w:sz="4" w:space="0" w:color="auto"/>
              <w:right w:val="single" w:sz="4" w:space="0" w:color="auto"/>
            </w:tcBorders>
            <w:shd w:val="clear" w:color="auto" w:fill="FFFFFF"/>
          </w:tcPr>
          <w:p w14:paraId="509FBBE8" w14:textId="77777777" w:rsidR="009D02D5" w:rsidRDefault="009D02D5" w:rsidP="00A61258">
            <w:pPr>
              <w:shd w:val="clear" w:color="auto" w:fill="FFFFFF"/>
              <w:jc w:val="right"/>
              <w:rPr>
                <w:sz w:val="20"/>
                <w:szCs w:val="20"/>
              </w:rPr>
            </w:pPr>
          </w:p>
        </w:tc>
      </w:tr>
      <w:tr w:rsidR="00304705" w:rsidRPr="00466177" w14:paraId="3830B11C" w14:textId="77777777" w:rsidTr="00304705">
        <w:trPr>
          <w:trHeight w:val="251"/>
        </w:trPr>
        <w:tc>
          <w:tcPr>
            <w:tcW w:w="709" w:type="pct"/>
            <w:tcBorders>
              <w:top w:val="single" w:sz="4" w:space="0" w:color="auto"/>
              <w:left w:val="single" w:sz="4" w:space="0" w:color="auto"/>
              <w:bottom w:val="nil"/>
              <w:right w:val="single" w:sz="4" w:space="0" w:color="auto"/>
            </w:tcBorders>
            <w:shd w:val="clear" w:color="auto" w:fill="FFFFFF"/>
          </w:tcPr>
          <w:p w14:paraId="4B47FB93" w14:textId="398B8710" w:rsidR="005F65AA" w:rsidRPr="008949A9" w:rsidRDefault="005F65AA" w:rsidP="00A61258">
            <w:pPr>
              <w:shd w:val="clear" w:color="auto" w:fill="FFFFFF"/>
              <w:rPr>
                <w:color w:val="000000"/>
                <w:sz w:val="20"/>
                <w:szCs w:val="20"/>
              </w:rPr>
            </w:pPr>
            <w:r w:rsidRPr="008949A9">
              <w:rPr>
                <w:color w:val="000000"/>
                <w:sz w:val="20"/>
                <w:szCs w:val="20"/>
              </w:rPr>
              <w:t>Reduction of environmental impacts of tuna fisheries</w:t>
            </w:r>
          </w:p>
        </w:tc>
        <w:tc>
          <w:tcPr>
            <w:tcW w:w="693" w:type="pct"/>
            <w:tcBorders>
              <w:top w:val="single" w:sz="4" w:space="0" w:color="auto"/>
              <w:left w:val="single" w:sz="4" w:space="0" w:color="auto"/>
              <w:bottom w:val="nil"/>
              <w:right w:val="single" w:sz="4" w:space="0" w:color="auto"/>
            </w:tcBorders>
            <w:shd w:val="clear" w:color="auto" w:fill="FFFFFF"/>
          </w:tcPr>
          <w:p w14:paraId="238B030E" w14:textId="77777777" w:rsidR="005F65AA" w:rsidRPr="008949A9" w:rsidRDefault="005F65AA" w:rsidP="00A61258">
            <w:pPr>
              <w:shd w:val="clear" w:color="auto" w:fill="FFFFFF"/>
              <w:rPr>
                <w:color w:val="000000"/>
                <w:sz w:val="20"/>
                <w:szCs w:val="20"/>
              </w:rPr>
            </w:pPr>
            <w:r w:rsidRPr="008949A9">
              <w:rPr>
                <w:color w:val="000000"/>
                <w:sz w:val="20"/>
                <w:szCs w:val="20"/>
              </w:rPr>
              <w:t>INV</w:t>
            </w:r>
          </w:p>
        </w:tc>
        <w:tc>
          <w:tcPr>
            <w:tcW w:w="989" w:type="pct"/>
            <w:tcBorders>
              <w:top w:val="single" w:sz="4" w:space="0" w:color="auto"/>
              <w:left w:val="single" w:sz="4" w:space="0" w:color="auto"/>
              <w:bottom w:val="nil"/>
              <w:right w:val="single" w:sz="4" w:space="0" w:color="auto"/>
            </w:tcBorders>
            <w:shd w:val="clear" w:color="auto" w:fill="FFFFFF"/>
          </w:tcPr>
          <w:p w14:paraId="4EA90E14" w14:textId="6EB1A32E" w:rsidR="00084B89" w:rsidRPr="00FF572A" w:rsidRDefault="00084B89" w:rsidP="00084B89">
            <w:pPr>
              <w:rPr>
                <w:sz w:val="20"/>
                <w:szCs w:val="20"/>
              </w:rPr>
            </w:pPr>
            <w:r>
              <w:rPr>
                <w:sz w:val="20"/>
                <w:szCs w:val="20"/>
              </w:rPr>
              <w:t>S</w:t>
            </w:r>
            <w:r w:rsidRPr="00FF572A">
              <w:rPr>
                <w:sz w:val="20"/>
                <w:szCs w:val="20"/>
              </w:rPr>
              <w:t>ustainable management of sharks and rays</w:t>
            </w:r>
            <w:r>
              <w:rPr>
                <w:sz w:val="20"/>
                <w:szCs w:val="20"/>
              </w:rPr>
              <w:t xml:space="preserve"> is enhanced by implemented i</w:t>
            </w:r>
            <w:r w:rsidRPr="00FF572A">
              <w:rPr>
                <w:sz w:val="20"/>
                <w:szCs w:val="20"/>
              </w:rPr>
              <w:t>ntegrated f</w:t>
            </w:r>
            <w:r>
              <w:rPr>
                <w:sz w:val="20"/>
                <w:szCs w:val="20"/>
              </w:rPr>
              <w:t>isheries and biodiversity tools</w:t>
            </w:r>
          </w:p>
          <w:p w14:paraId="6CDB46CB" w14:textId="77777777" w:rsidR="002F5585" w:rsidRPr="002F5585" w:rsidRDefault="002F5585" w:rsidP="00294672">
            <w:pPr>
              <w:rPr>
                <w:sz w:val="20"/>
                <w:szCs w:val="20"/>
              </w:rPr>
            </w:pPr>
          </w:p>
          <w:p w14:paraId="3337D920" w14:textId="77777777" w:rsidR="002F5585" w:rsidRPr="002F5585" w:rsidRDefault="002F5585" w:rsidP="00294672">
            <w:pPr>
              <w:rPr>
                <w:sz w:val="20"/>
                <w:szCs w:val="20"/>
              </w:rPr>
            </w:pPr>
          </w:p>
          <w:p w14:paraId="00917260" w14:textId="77777777" w:rsidR="002F5585" w:rsidRDefault="002F5585" w:rsidP="002F5585">
            <w:pPr>
              <w:rPr>
                <w:sz w:val="20"/>
                <w:szCs w:val="20"/>
              </w:rPr>
            </w:pPr>
          </w:p>
          <w:p w14:paraId="66DD86DE" w14:textId="77777777" w:rsidR="002F5585" w:rsidRDefault="002F5585" w:rsidP="002F5585">
            <w:pPr>
              <w:rPr>
                <w:sz w:val="20"/>
                <w:szCs w:val="20"/>
              </w:rPr>
            </w:pPr>
          </w:p>
          <w:p w14:paraId="5B8BE31E" w14:textId="77777777" w:rsidR="002F5585" w:rsidRDefault="002F5585" w:rsidP="002F5585">
            <w:pPr>
              <w:rPr>
                <w:sz w:val="20"/>
                <w:szCs w:val="20"/>
              </w:rPr>
            </w:pPr>
          </w:p>
          <w:p w14:paraId="2094CD7E" w14:textId="77777777" w:rsidR="004521F4" w:rsidRPr="00F46208" w:rsidRDefault="004521F4" w:rsidP="00294672">
            <w:pPr>
              <w:rPr>
                <w:sz w:val="20"/>
                <w:szCs w:val="20"/>
              </w:rPr>
            </w:pPr>
          </w:p>
          <w:p w14:paraId="079C1B37" w14:textId="77777777" w:rsidR="002F5585" w:rsidRPr="002F5585" w:rsidRDefault="002F5585" w:rsidP="00E05159">
            <w:pPr>
              <w:rPr>
                <w:sz w:val="20"/>
                <w:szCs w:val="20"/>
              </w:rPr>
            </w:pPr>
          </w:p>
        </w:tc>
        <w:tc>
          <w:tcPr>
            <w:tcW w:w="1021" w:type="pct"/>
            <w:tcBorders>
              <w:top w:val="single" w:sz="4" w:space="0" w:color="auto"/>
              <w:left w:val="single" w:sz="4" w:space="0" w:color="auto"/>
              <w:bottom w:val="nil"/>
              <w:right w:val="single" w:sz="4" w:space="0" w:color="auto"/>
            </w:tcBorders>
            <w:shd w:val="clear" w:color="auto" w:fill="FFFFFF"/>
          </w:tcPr>
          <w:p w14:paraId="0ACCC88D" w14:textId="277DD8DD" w:rsidR="00F46208" w:rsidRDefault="00F46208" w:rsidP="0083417C">
            <w:pPr>
              <w:adjustRightInd w:val="0"/>
              <w:snapToGrid w:val="0"/>
              <w:spacing w:after="120"/>
              <w:rPr>
                <w:color w:val="222222"/>
                <w:sz w:val="20"/>
                <w:szCs w:val="20"/>
              </w:rPr>
            </w:pPr>
            <w:r>
              <w:rPr>
                <w:color w:val="222222"/>
                <w:sz w:val="20"/>
                <w:szCs w:val="20"/>
              </w:rPr>
              <w:t>T</w:t>
            </w:r>
            <w:r w:rsidRPr="002F5585">
              <w:rPr>
                <w:color w:val="222222"/>
                <w:sz w:val="20"/>
                <w:szCs w:val="20"/>
              </w:rPr>
              <w:t>ools and processes for consistent fishery and biodiversity management of sharks</w:t>
            </w:r>
            <w:r>
              <w:rPr>
                <w:color w:val="222222"/>
                <w:sz w:val="20"/>
                <w:szCs w:val="20"/>
              </w:rPr>
              <w:t xml:space="preserve"> identified and promoted</w:t>
            </w:r>
            <w:r w:rsidR="00643DA1">
              <w:rPr>
                <w:color w:val="222222"/>
                <w:sz w:val="20"/>
                <w:szCs w:val="20"/>
              </w:rPr>
              <w:t>.</w:t>
            </w:r>
            <w:r>
              <w:rPr>
                <w:color w:val="222222"/>
                <w:sz w:val="20"/>
                <w:szCs w:val="20"/>
              </w:rPr>
              <w:t xml:space="preserve"> </w:t>
            </w:r>
          </w:p>
          <w:p w14:paraId="6D368C35" w14:textId="21F565DC" w:rsidR="00705085" w:rsidRPr="002F5585" w:rsidRDefault="00F46208" w:rsidP="00F46208">
            <w:pPr>
              <w:adjustRightInd w:val="0"/>
              <w:snapToGrid w:val="0"/>
              <w:spacing w:after="120"/>
              <w:rPr>
                <w:color w:val="222222"/>
                <w:sz w:val="20"/>
                <w:szCs w:val="20"/>
              </w:rPr>
            </w:pPr>
            <w:r>
              <w:rPr>
                <w:color w:val="222222"/>
                <w:sz w:val="20"/>
                <w:szCs w:val="20"/>
              </w:rPr>
              <w:t>S</w:t>
            </w:r>
            <w:r w:rsidRPr="002F5585">
              <w:rPr>
                <w:color w:val="222222"/>
                <w:sz w:val="20"/>
                <w:szCs w:val="20"/>
              </w:rPr>
              <w:t xml:space="preserve">hark catches in </w:t>
            </w:r>
            <w:r w:rsidR="003D7185">
              <w:rPr>
                <w:color w:val="222222"/>
                <w:sz w:val="20"/>
                <w:szCs w:val="20"/>
              </w:rPr>
              <w:t>selected</w:t>
            </w:r>
            <w:r w:rsidRPr="002F5585">
              <w:rPr>
                <w:color w:val="222222"/>
                <w:sz w:val="20"/>
                <w:szCs w:val="20"/>
              </w:rPr>
              <w:t xml:space="preserve"> countries </w:t>
            </w:r>
            <w:r>
              <w:rPr>
                <w:color w:val="222222"/>
                <w:sz w:val="20"/>
                <w:szCs w:val="20"/>
              </w:rPr>
              <w:t xml:space="preserve">quantified </w:t>
            </w:r>
            <w:r w:rsidRPr="002F5585">
              <w:rPr>
                <w:color w:val="222222"/>
                <w:sz w:val="20"/>
                <w:szCs w:val="20"/>
              </w:rPr>
              <w:t>through new port sampling programs</w:t>
            </w:r>
            <w:r w:rsidR="00643DA1">
              <w:rPr>
                <w:color w:val="222222"/>
                <w:sz w:val="20"/>
                <w:szCs w:val="20"/>
              </w:rPr>
              <w:t>.</w:t>
            </w:r>
          </w:p>
        </w:tc>
        <w:tc>
          <w:tcPr>
            <w:tcW w:w="347" w:type="pct"/>
            <w:tcBorders>
              <w:top w:val="single" w:sz="4" w:space="0" w:color="auto"/>
              <w:left w:val="single" w:sz="4" w:space="0" w:color="auto"/>
              <w:bottom w:val="nil"/>
              <w:right w:val="single" w:sz="4" w:space="0" w:color="auto"/>
            </w:tcBorders>
            <w:shd w:val="clear" w:color="auto" w:fill="FFFFFF"/>
          </w:tcPr>
          <w:p w14:paraId="60ADB5ED" w14:textId="77777777" w:rsidR="005F65AA" w:rsidRPr="002F5585" w:rsidRDefault="005F65AA" w:rsidP="00A61258">
            <w:pPr>
              <w:shd w:val="clear" w:color="auto" w:fill="FFFFFF"/>
              <w:rPr>
                <w:color w:val="000000"/>
                <w:sz w:val="20"/>
                <w:szCs w:val="20"/>
              </w:rPr>
            </w:pPr>
            <w:r w:rsidRPr="002F5585">
              <w:rPr>
                <w:color w:val="000000"/>
                <w:sz w:val="20"/>
                <w:szCs w:val="20"/>
              </w:rPr>
              <w:t>GEFTF</w:t>
            </w:r>
          </w:p>
        </w:tc>
        <w:tc>
          <w:tcPr>
            <w:tcW w:w="624" w:type="pct"/>
            <w:tcBorders>
              <w:top w:val="single" w:sz="4" w:space="0" w:color="auto"/>
              <w:left w:val="single" w:sz="4" w:space="0" w:color="auto"/>
              <w:bottom w:val="nil"/>
              <w:right w:val="single" w:sz="4" w:space="0" w:color="auto"/>
            </w:tcBorders>
            <w:shd w:val="clear" w:color="auto" w:fill="FFFFFF"/>
          </w:tcPr>
          <w:p w14:paraId="03293BDD" w14:textId="0465BC19" w:rsidR="005F65AA" w:rsidRPr="00FA5328" w:rsidRDefault="0070218B" w:rsidP="00A61258">
            <w:pPr>
              <w:shd w:val="clear" w:color="auto" w:fill="FFFFFF"/>
              <w:jc w:val="right"/>
              <w:rPr>
                <w:sz w:val="20"/>
                <w:szCs w:val="20"/>
              </w:rPr>
            </w:pPr>
            <w:r>
              <w:rPr>
                <w:sz w:val="20"/>
                <w:szCs w:val="20"/>
              </w:rPr>
              <w:t>2,57</w:t>
            </w:r>
            <w:r w:rsidR="0007337B">
              <w:rPr>
                <w:sz w:val="20"/>
                <w:szCs w:val="20"/>
              </w:rPr>
              <w:t>7</w:t>
            </w:r>
            <w:r>
              <w:rPr>
                <w:sz w:val="20"/>
                <w:szCs w:val="20"/>
              </w:rPr>
              <w:t>,</w:t>
            </w:r>
            <w:r w:rsidR="0007337B">
              <w:rPr>
                <w:sz w:val="20"/>
                <w:szCs w:val="20"/>
              </w:rPr>
              <w:t>629</w:t>
            </w:r>
          </w:p>
        </w:tc>
        <w:tc>
          <w:tcPr>
            <w:tcW w:w="617" w:type="pct"/>
            <w:tcBorders>
              <w:top w:val="single" w:sz="4" w:space="0" w:color="auto"/>
              <w:left w:val="single" w:sz="4" w:space="0" w:color="auto"/>
              <w:bottom w:val="nil"/>
              <w:right w:val="single" w:sz="4" w:space="0" w:color="auto"/>
            </w:tcBorders>
            <w:shd w:val="clear" w:color="auto" w:fill="FFFFFF"/>
          </w:tcPr>
          <w:p w14:paraId="5FEA3CF0" w14:textId="2AF82A3F" w:rsidR="005F65AA" w:rsidRPr="00FA5328" w:rsidRDefault="00FA5328" w:rsidP="00A61258">
            <w:pPr>
              <w:shd w:val="clear" w:color="auto" w:fill="FFFFFF"/>
              <w:jc w:val="right"/>
              <w:rPr>
                <w:sz w:val="20"/>
                <w:szCs w:val="20"/>
              </w:rPr>
            </w:pPr>
            <w:r w:rsidRPr="00FA5328">
              <w:rPr>
                <w:sz w:val="20"/>
                <w:szCs w:val="20"/>
              </w:rPr>
              <w:t>2</w:t>
            </w:r>
            <w:r w:rsidR="00E06BBD">
              <w:rPr>
                <w:sz w:val="20"/>
                <w:szCs w:val="20"/>
              </w:rPr>
              <w:t>6</w:t>
            </w:r>
            <w:r w:rsidRPr="00FA5328">
              <w:rPr>
                <w:sz w:val="20"/>
                <w:szCs w:val="20"/>
              </w:rPr>
              <w:t>,</w:t>
            </w:r>
            <w:r w:rsidR="00E06BBD">
              <w:rPr>
                <w:sz w:val="20"/>
                <w:szCs w:val="20"/>
              </w:rPr>
              <w:t>265</w:t>
            </w:r>
            <w:r w:rsidRPr="00FA5328">
              <w:rPr>
                <w:sz w:val="20"/>
                <w:szCs w:val="20"/>
              </w:rPr>
              <w:t>,</w:t>
            </w:r>
            <w:r w:rsidR="00E22BCD">
              <w:rPr>
                <w:sz w:val="20"/>
                <w:szCs w:val="20"/>
              </w:rPr>
              <w:t>3</w:t>
            </w:r>
            <w:r w:rsidR="00E06BBD">
              <w:rPr>
                <w:sz w:val="20"/>
                <w:szCs w:val="20"/>
              </w:rPr>
              <w:t>0</w:t>
            </w:r>
            <w:r w:rsidRPr="00FA5328">
              <w:rPr>
                <w:sz w:val="20"/>
                <w:szCs w:val="20"/>
              </w:rPr>
              <w:t>0</w:t>
            </w:r>
          </w:p>
        </w:tc>
      </w:tr>
      <w:tr w:rsidR="00304705" w:rsidRPr="00466177" w14:paraId="43672532" w14:textId="77777777" w:rsidTr="00304705">
        <w:trPr>
          <w:trHeight w:val="251"/>
        </w:trPr>
        <w:tc>
          <w:tcPr>
            <w:tcW w:w="709" w:type="pct"/>
            <w:tcBorders>
              <w:top w:val="nil"/>
              <w:left w:val="single" w:sz="4" w:space="0" w:color="auto"/>
              <w:bottom w:val="nil"/>
              <w:right w:val="single" w:sz="4" w:space="0" w:color="auto"/>
            </w:tcBorders>
            <w:shd w:val="clear" w:color="auto" w:fill="FFFFFF"/>
          </w:tcPr>
          <w:p w14:paraId="3F075B8F" w14:textId="77777777" w:rsidR="007B624B" w:rsidRPr="008949A9" w:rsidRDefault="007B624B" w:rsidP="00A61258">
            <w:pPr>
              <w:shd w:val="clear" w:color="auto" w:fill="FFFFFF"/>
              <w:rPr>
                <w:color w:val="000000"/>
                <w:sz w:val="20"/>
                <w:szCs w:val="20"/>
              </w:rPr>
            </w:pPr>
          </w:p>
        </w:tc>
        <w:tc>
          <w:tcPr>
            <w:tcW w:w="693" w:type="pct"/>
            <w:tcBorders>
              <w:top w:val="nil"/>
              <w:left w:val="single" w:sz="4" w:space="0" w:color="auto"/>
              <w:bottom w:val="nil"/>
              <w:right w:val="single" w:sz="4" w:space="0" w:color="auto"/>
            </w:tcBorders>
            <w:shd w:val="clear" w:color="auto" w:fill="FFFFFF"/>
          </w:tcPr>
          <w:p w14:paraId="1850555E" w14:textId="77777777" w:rsidR="007B624B" w:rsidRPr="008949A9" w:rsidRDefault="007B624B" w:rsidP="00A61258">
            <w:pPr>
              <w:shd w:val="clear" w:color="auto" w:fill="FFFFFF"/>
              <w:rPr>
                <w:color w:val="000000"/>
                <w:sz w:val="20"/>
                <w:szCs w:val="20"/>
              </w:rPr>
            </w:pPr>
          </w:p>
        </w:tc>
        <w:tc>
          <w:tcPr>
            <w:tcW w:w="989" w:type="pct"/>
            <w:tcBorders>
              <w:top w:val="nil"/>
              <w:left w:val="single" w:sz="4" w:space="0" w:color="auto"/>
              <w:bottom w:val="nil"/>
              <w:right w:val="single" w:sz="4" w:space="0" w:color="auto"/>
            </w:tcBorders>
            <w:shd w:val="clear" w:color="auto" w:fill="FFFFFF"/>
          </w:tcPr>
          <w:p w14:paraId="5CE7B783" w14:textId="2BAC6F83" w:rsidR="007B624B" w:rsidRPr="002F5585" w:rsidRDefault="007B624B" w:rsidP="007B624B">
            <w:pPr>
              <w:rPr>
                <w:sz w:val="20"/>
                <w:szCs w:val="20"/>
              </w:rPr>
            </w:pPr>
            <w:r w:rsidRPr="00FF572A">
              <w:rPr>
                <w:sz w:val="20"/>
                <w:szCs w:val="20"/>
              </w:rPr>
              <w:t xml:space="preserve">Environmentally sound gear types are identified and progressively </w:t>
            </w:r>
            <w:r w:rsidR="000527C3">
              <w:rPr>
                <w:sz w:val="20"/>
                <w:szCs w:val="20"/>
              </w:rPr>
              <w:t>deployed</w:t>
            </w:r>
            <w:r w:rsidR="00643DA1">
              <w:rPr>
                <w:sz w:val="20"/>
                <w:szCs w:val="20"/>
              </w:rPr>
              <w:t>.</w:t>
            </w:r>
          </w:p>
          <w:p w14:paraId="4077F78E" w14:textId="77777777" w:rsidR="007B624B" w:rsidRPr="00FF572A" w:rsidRDefault="007B624B" w:rsidP="00FF572A">
            <w:pPr>
              <w:rPr>
                <w:sz w:val="20"/>
                <w:szCs w:val="20"/>
              </w:rPr>
            </w:pPr>
          </w:p>
        </w:tc>
        <w:tc>
          <w:tcPr>
            <w:tcW w:w="1021" w:type="pct"/>
            <w:tcBorders>
              <w:top w:val="nil"/>
              <w:left w:val="single" w:sz="4" w:space="0" w:color="auto"/>
              <w:bottom w:val="nil"/>
              <w:right w:val="single" w:sz="4" w:space="0" w:color="auto"/>
            </w:tcBorders>
            <w:shd w:val="clear" w:color="auto" w:fill="FFFFFF"/>
          </w:tcPr>
          <w:p w14:paraId="5560C9B1" w14:textId="77777777" w:rsidR="00E05159" w:rsidRPr="002F5585" w:rsidRDefault="00E05159" w:rsidP="00E05159">
            <w:pPr>
              <w:adjustRightInd w:val="0"/>
              <w:snapToGrid w:val="0"/>
              <w:spacing w:after="120"/>
              <w:rPr>
                <w:color w:val="222222"/>
                <w:sz w:val="20"/>
                <w:szCs w:val="20"/>
              </w:rPr>
            </w:pPr>
            <w:r>
              <w:rPr>
                <w:color w:val="222222"/>
                <w:sz w:val="20"/>
                <w:szCs w:val="20"/>
              </w:rPr>
              <w:t xml:space="preserve">Alternatives </w:t>
            </w:r>
            <w:r w:rsidRPr="002F5585">
              <w:rPr>
                <w:color w:val="222222"/>
                <w:sz w:val="20"/>
                <w:szCs w:val="20"/>
              </w:rPr>
              <w:t>to gill nets</w:t>
            </w:r>
            <w:r>
              <w:rPr>
                <w:color w:val="222222"/>
                <w:sz w:val="20"/>
                <w:szCs w:val="20"/>
              </w:rPr>
              <w:t xml:space="preserve"> demonstrated and promoted</w:t>
            </w:r>
            <w:r w:rsidR="00F46208">
              <w:rPr>
                <w:color w:val="222222"/>
                <w:sz w:val="20"/>
                <w:szCs w:val="20"/>
              </w:rPr>
              <w:t>;</w:t>
            </w:r>
          </w:p>
          <w:p w14:paraId="77828AFA" w14:textId="77777777" w:rsidR="007B624B" w:rsidRDefault="00E05159" w:rsidP="008C114D">
            <w:pPr>
              <w:adjustRightInd w:val="0"/>
              <w:snapToGrid w:val="0"/>
              <w:spacing w:after="120"/>
              <w:rPr>
                <w:color w:val="222222"/>
                <w:sz w:val="20"/>
                <w:szCs w:val="20"/>
              </w:rPr>
            </w:pPr>
            <w:r>
              <w:rPr>
                <w:color w:val="222222"/>
                <w:sz w:val="20"/>
                <w:szCs w:val="20"/>
              </w:rPr>
              <w:t>B</w:t>
            </w:r>
            <w:r w:rsidRPr="002F5585">
              <w:rPr>
                <w:color w:val="222222"/>
                <w:sz w:val="20"/>
                <w:szCs w:val="20"/>
              </w:rPr>
              <w:t>iodegradable/non-entangling FADs</w:t>
            </w:r>
            <w:r>
              <w:rPr>
                <w:color w:val="222222"/>
                <w:sz w:val="20"/>
                <w:szCs w:val="20"/>
              </w:rPr>
              <w:t xml:space="preserve"> introduced and promoted</w:t>
            </w:r>
            <w:r w:rsidR="00643DA1">
              <w:rPr>
                <w:color w:val="222222"/>
                <w:sz w:val="20"/>
                <w:szCs w:val="20"/>
              </w:rPr>
              <w:t>.</w:t>
            </w:r>
          </w:p>
          <w:p w14:paraId="7D267399" w14:textId="77777777" w:rsidR="00643DA1" w:rsidRDefault="00643DA1" w:rsidP="008C114D">
            <w:pPr>
              <w:adjustRightInd w:val="0"/>
              <w:snapToGrid w:val="0"/>
              <w:spacing w:after="120"/>
              <w:rPr>
                <w:color w:val="222222"/>
                <w:sz w:val="20"/>
                <w:szCs w:val="20"/>
              </w:rPr>
            </w:pPr>
          </w:p>
        </w:tc>
        <w:tc>
          <w:tcPr>
            <w:tcW w:w="347" w:type="pct"/>
            <w:tcBorders>
              <w:top w:val="nil"/>
              <w:left w:val="single" w:sz="4" w:space="0" w:color="auto"/>
              <w:bottom w:val="nil"/>
              <w:right w:val="single" w:sz="4" w:space="0" w:color="auto"/>
            </w:tcBorders>
            <w:shd w:val="clear" w:color="auto" w:fill="FFFFFF"/>
          </w:tcPr>
          <w:p w14:paraId="472DAECA" w14:textId="77777777" w:rsidR="007B624B" w:rsidRPr="002F5585" w:rsidRDefault="007B624B" w:rsidP="00A61258">
            <w:pPr>
              <w:shd w:val="clear" w:color="auto" w:fill="FFFFFF"/>
              <w:rPr>
                <w:color w:val="000000"/>
                <w:sz w:val="20"/>
                <w:szCs w:val="20"/>
              </w:rPr>
            </w:pPr>
          </w:p>
        </w:tc>
        <w:tc>
          <w:tcPr>
            <w:tcW w:w="624" w:type="pct"/>
            <w:tcBorders>
              <w:top w:val="nil"/>
              <w:left w:val="single" w:sz="4" w:space="0" w:color="auto"/>
              <w:bottom w:val="nil"/>
              <w:right w:val="single" w:sz="4" w:space="0" w:color="auto"/>
            </w:tcBorders>
            <w:shd w:val="clear" w:color="auto" w:fill="FFFFFF"/>
          </w:tcPr>
          <w:p w14:paraId="3E975F1D" w14:textId="77777777" w:rsidR="007B624B" w:rsidRPr="002F5585" w:rsidRDefault="007B624B" w:rsidP="00A61258">
            <w:pPr>
              <w:shd w:val="clear" w:color="auto" w:fill="FFFFFF"/>
              <w:jc w:val="right"/>
              <w:rPr>
                <w:sz w:val="20"/>
                <w:szCs w:val="20"/>
              </w:rPr>
            </w:pPr>
          </w:p>
        </w:tc>
        <w:tc>
          <w:tcPr>
            <w:tcW w:w="617" w:type="pct"/>
            <w:tcBorders>
              <w:top w:val="nil"/>
              <w:left w:val="single" w:sz="4" w:space="0" w:color="auto"/>
              <w:bottom w:val="nil"/>
              <w:right w:val="single" w:sz="4" w:space="0" w:color="auto"/>
            </w:tcBorders>
            <w:shd w:val="clear" w:color="auto" w:fill="FFFFFF"/>
          </w:tcPr>
          <w:p w14:paraId="5028AC4F" w14:textId="77777777" w:rsidR="007B624B" w:rsidRDefault="007B624B" w:rsidP="00A61258">
            <w:pPr>
              <w:shd w:val="clear" w:color="auto" w:fill="FFFFFF"/>
              <w:jc w:val="right"/>
              <w:rPr>
                <w:sz w:val="20"/>
                <w:szCs w:val="20"/>
              </w:rPr>
            </w:pPr>
          </w:p>
        </w:tc>
      </w:tr>
      <w:tr w:rsidR="00304705" w:rsidRPr="00466177" w14:paraId="07837AD7" w14:textId="77777777" w:rsidTr="00304705">
        <w:trPr>
          <w:trHeight w:val="251"/>
        </w:trPr>
        <w:tc>
          <w:tcPr>
            <w:tcW w:w="709" w:type="pct"/>
            <w:tcBorders>
              <w:top w:val="nil"/>
              <w:left w:val="single" w:sz="4" w:space="0" w:color="auto"/>
              <w:bottom w:val="nil"/>
              <w:right w:val="single" w:sz="4" w:space="0" w:color="auto"/>
            </w:tcBorders>
            <w:shd w:val="clear" w:color="auto" w:fill="FFFFFF"/>
          </w:tcPr>
          <w:p w14:paraId="670AC87A" w14:textId="661A8072" w:rsidR="007B624B" w:rsidRPr="008949A9" w:rsidRDefault="007B624B" w:rsidP="008C114D">
            <w:pPr>
              <w:shd w:val="clear" w:color="auto" w:fill="FFFFFF"/>
              <w:snapToGrid w:val="0"/>
              <w:spacing w:after="120"/>
              <w:rPr>
                <w:color w:val="000000"/>
                <w:sz w:val="20"/>
                <w:szCs w:val="20"/>
              </w:rPr>
            </w:pPr>
          </w:p>
        </w:tc>
        <w:tc>
          <w:tcPr>
            <w:tcW w:w="693" w:type="pct"/>
            <w:tcBorders>
              <w:top w:val="nil"/>
              <w:left w:val="single" w:sz="4" w:space="0" w:color="auto"/>
              <w:bottom w:val="nil"/>
              <w:right w:val="single" w:sz="4" w:space="0" w:color="auto"/>
            </w:tcBorders>
            <w:shd w:val="clear" w:color="auto" w:fill="FFFFFF"/>
          </w:tcPr>
          <w:p w14:paraId="23B9DDF1" w14:textId="77777777" w:rsidR="007B624B" w:rsidRPr="008949A9" w:rsidRDefault="007B624B" w:rsidP="008C114D">
            <w:pPr>
              <w:shd w:val="clear" w:color="auto" w:fill="FFFFFF"/>
              <w:snapToGrid w:val="0"/>
              <w:spacing w:after="120"/>
              <w:rPr>
                <w:color w:val="000000"/>
                <w:sz w:val="20"/>
                <w:szCs w:val="20"/>
              </w:rPr>
            </w:pPr>
          </w:p>
        </w:tc>
        <w:tc>
          <w:tcPr>
            <w:tcW w:w="989" w:type="pct"/>
            <w:tcBorders>
              <w:top w:val="nil"/>
              <w:left w:val="single" w:sz="4" w:space="0" w:color="auto"/>
              <w:bottom w:val="nil"/>
              <w:right w:val="single" w:sz="4" w:space="0" w:color="auto"/>
            </w:tcBorders>
            <w:shd w:val="clear" w:color="auto" w:fill="FFFFFF"/>
          </w:tcPr>
          <w:p w14:paraId="2C84366D" w14:textId="45C40C8E" w:rsidR="007B624B" w:rsidRPr="007B624B" w:rsidRDefault="007B624B" w:rsidP="008C114D">
            <w:pPr>
              <w:snapToGrid w:val="0"/>
              <w:spacing w:after="120"/>
              <w:rPr>
                <w:sz w:val="20"/>
                <w:szCs w:val="20"/>
              </w:rPr>
            </w:pPr>
            <w:r w:rsidRPr="00FF572A">
              <w:rPr>
                <w:sz w:val="20"/>
                <w:szCs w:val="20"/>
              </w:rPr>
              <w:t>Appropriate mitigation techniques are widely and effectively applied to mitigate impacts to bycatch species</w:t>
            </w:r>
            <w:r w:rsidR="00585482">
              <w:rPr>
                <w:sz w:val="20"/>
                <w:szCs w:val="20"/>
              </w:rPr>
              <w:t>.</w:t>
            </w:r>
          </w:p>
        </w:tc>
        <w:tc>
          <w:tcPr>
            <w:tcW w:w="1021" w:type="pct"/>
            <w:tcBorders>
              <w:top w:val="nil"/>
              <w:left w:val="single" w:sz="4" w:space="0" w:color="auto"/>
              <w:bottom w:val="nil"/>
              <w:right w:val="single" w:sz="4" w:space="0" w:color="auto"/>
            </w:tcBorders>
            <w:shd w:val="clear" w:color="auto" w:fill="FFFFFF"/>
          </w:tcPr>
          <w:p w14:paraId="6728BF33" w14:textId="77777777" w:rsidR="00F46208" w:rsidRPr="002F5585" w:rsidRDefault="00F46208" w:rsidP="00F46208">
            <w:pPr>
              <w:adjustRightInd w:val="0"/>
              <w:snapToGrid w:val="0"/>
              <w:spacing w:after="120"/>
              <w:rPr>
                <w:color w:val="222222"/>
                <w:sz w:val="20"/>
                <w:szCs w:val="20"/>
              </w:rPr>
            </w:pPr>
            <w:r>
              <w:rPr>
                <w:color w:val="222222"/>
                <w:sz w:val="20"/>
                <w:szCs w:val="20"/>
              </w:rPr>
              <w:t>N</w:t>
            </w:r>
            <w:r w:rsidRPr="002F5585">
              <w:rPr>
                <w:color w:val="222222"/>
                <w:sz w:val="20"/>
                <w:szCs w:val="20"/>
              </w:rPr>
              <w:t xml:space="preserve">ew technologies and materials for </w:t>
            </w:r>
            <w:r>
              <w:rPr>
                <w:color w:val="222222"/>
                <w:sz w:val="20"/>
                <w:szCs w:val="20"/>
              </w:rPr>
              <w:t>reducing bycatch interactions developed;</w:t>
            </w:r>
          </w:p>
          <w:p w14:paraId="213BEBEF" w14:textId="77777777" w:rsidR="00F46208" w:rsidRPr="002F5585" w:rsidRDefault="00F46208" w:rsidP="00F46208">
            <w:pPr>
              <w:adjustRightInd w:val="0"/>
              <w:snapToGrid w:val="0"/>
              <w:spacing w:after="120"/>
              <w:rPr>
                <w:color w:val="222222"/>
                <w:sz w:val="20"/>
                <w:szCs w:val="20"/>
              </w:rPr>
            </w:pPr>
            <w:r>
              <w:rPr>
                <w:color w:val="222222"/>
                <w:sz w:val="20"/>
                <w:szCs w:val="20"/>
              </w:rPr>
              <w:t>B</w:t>
            </w:r>
            <w:r w:rsidRPr="002F5585">
              <w:rPr>
                <w:color w:val="222222"/>
                <w:sz w:val="20"/>
                <w:szCs w:val="20"/>
              </w:rPr>
              <w:t>etter monitoring and management systems to quantify and mi</w:t>
            </w:r>
            <w:r>
              <w:rPr>
                <w:color w:val="222222"/>
                <w:sz w:val="20"/>
                <w:szCs w:val="20"/>
              </w:rPr>
              <w:t xml:space="preserve">tigate </w:t>
            </w:r>
            <w:r w:rsidRPr="002F5585">
              <w:rPr>
                <w:color w:val="222222"/>
                <w:sz w:val="20"/>
                <w:szCs w:val="20"/>
              </w:rPr>
              <w:t>bycatch</w:t>
            </w:r>
            <w:r>
              <w:rPr>
                <w:color w:val="222222"/>
                <w:sz w:val="20"/>
                <w:szCs w:val="20"/>
              </w:rPr>
              <w:t xml:space="preserve"> promoted;</w:t>
            </w:r>
          </w:p>
          <w:p w14:paraId="12D6F297" w14:textId="1A15EE1C" w:rsidR="006B7C48" w:rsidRDefault="00F46208" w:rsidP="008C114D">
            <w:pPr>
              <w:adjustRightInd w:val="0"/>
              <w:snapToGrid w:val="0"/>
              <w:spacing w:after="120"/>
              <w:rPr>
                <w:color w:val="222222"/>
                <w:sz w:val="20"/>
                <w:szCs w:val="20"/>
              </w:rPr>
            </w:pPr>
            <w:r>
              <w:rPr>
                <w:color w:val="222222"/>
                <w:sz w:val="20"/>
                <w:szCs w:val="20"/>
              </w:rPr>
              <w:t>B</w:t>
            </w:r>
            <w:r w:rsidRPr="002F5585">
              <w:rPr>
                <w:color w:val="222222"/>
                <w:sz w:val="20"/>
                <w:szCs w:val="20"/>
              </w:rPr>
              <w:t xml:space="preserve">est practice mitigation techniques </w:t>
            </w:r>
            <w:r>
              <w:rPr>
                <w:color w:val="222222"/>
                <w:sz w:val="20"/>
                <w:szCs w:val="20"/>
              </w:rPr>
              <w:t xml:space="preserve">disseminated </w:t>
            </w:r>
            <w:r w:rsidRPr="002F5585">
              <w:rPr>
                <w:color w:val="222222"/>
                <w:sz w:val="20"/>
                <w:szCs w:val="20"/>
              </w:rPr>
              <w:t>to fishers</w:t>
            </w:r>
            <w:r w:rsidR="00585482">
              <w:rPr>
                <w:color w:val="222222"/>
                <w:sz w:val="20"/>
                <w:szCs w:val="20"/>
              </w:rPr>
              <w:t>.</w:t>
            </w:r>
          </w:p>
        </w:tc>
        <w:tc>
          <w:tcPr>
            <w:tcW w:w="347" w:type="pct"/>
            <w:tcBorders>
              <w:top w:val="nil"/>
              <w:left w:val="single" w:sz="4" w:space="0" w:color="auto"/>
              <w:bottom w:val="nil"/>
              <w:right w:val="single" w:sz="4" w:space="0" w:color="auto"/>
            </w:tcBorders>
            <w:shd w:val="clear" w:color="auto" w:fill="FFFFFF"/>
          </w:tcPr>
          <w:p w14:paraId="5B253843" w14:textId="77777777" w:rsidR="007B624B" w:rsidRPr="002F5585" w:rsidRDefault="007B624B" w:rsidP="008C114D">
            <w:pPr>
              <w:shd w:val="clear" w:color="auto" w:fill="FFFFFF"/>
              <w:snapToGrid w:val="0"/>
              <w:spacing w:after="120"/>
              <w:rPr>
                <w:color w:val="000000"/>
                <w:sz w:val="20"/>
                <w:szCs w:val="20"/>
              </w:rPr>
            </w:pPr>
          </w:p>
        </w:tc>
        <w:tc>
          <w:tcPr>
            <w:tcW w:w="624" w:type="pct"/>
            <w:tcBorders>
              <w:top w:val="nil"/>
              <w:left w:val="single" w:sz="4" w:space="0" w:color="auto"/>
              <w:bottom w:val="nil"/>
              <w:right w:val="single" w:sz="4" w:space="0" w:color="auto"/>
            </w:tcBorders>
            <w:shd w:val="clear" w:color="auto" w:fill="FFFFFF"/>
          </w:tcPr>
          <w:p w14:paraId="3DEC3F07" w14:textId="77777777" w:rsidR="007B624B" w:rsidRPr="002F5585" w:rsidRDefault="007B624B" w:rsidP="008C114D">
            <w:pPr>
              <w:shd w:val="clear" w:color="auto" w:fill="FFFFFF"/>
              <w:snapToGrid w:val="0"/>
              <w:spacing w:after="120"/>
              <w:jc w:val="right"/>
              <w:rPr>
                <w:sz w:val="20"/>
                <w:szCs w:val="20"/>
              </w:rPr>
            </w:pPr>
          </w:p>
        </w:tc>
        <w:tc>
          <w:tcPr>
            <w:tcW w:w="617" w:type="pct"/>
            <w:tcBorders>
              <w:top w:val="nil"/>
              <w:left w:val="single" w:sz="4" w:space="0" w:color="auto"/>
              <w:bottom w:val="nil"/>
              <w:right w:val="single" w:sz="4" w:space="0" w:color="auto"/>
            </w:tcBorders>
            <w:shd w:val="clear" w:color="auto" w:fill="FFFFFF"/>
          </w:tcPr>
          <w:p w14:paraId="2B3ABD78" w14:textId="77777777" w:rsidR="007B624B" w:rsidRDefault="007B624B" w:rsidP="008C114D">
            <w:pPr>
              <w:shd w:val="clear" w:color="auto" w:fill="FFFFFF"/>
              <w:snapToGrid w:val="0"/>
              <w:spacing w:after="120"/>
              <w:jc w:val="right"/>
              <w:rPr>
                <w:sz w:val="20"/>
                <w:szCs w:val="20"/>
              </w:rPr>
            </w:pPr>
          </w:p>
        </w:tc>
      </w:tr>
      <w:tr w:rsidR="00304705" w:rsidRPr="00466177" w14:paraId="2D07D65F" w14:textId="77777777" w:rsidTr="00304705">
        <w:trPr>
          <w:trHeight w:val="251"/>
        </w:trPr>
        <w:tc>
          <w:tcPr>
            <w:tcW w:w="709" w:type="pct"/>
            <w:tcBorders>
              <w:top w:val="nil"/>
              <w:left w:val="single" w:sz="4" w:space="0" w:color="auto"/>
              <w:bottom w:val="single" w:sz="4" w:space="0" w:color="auto"/>
              <w:right w:val="single" w:sz="4" w:space="0" w:color="auto"/>
            </w:tcBorders>
            <w:shd w:val="clear" w:color="auto" w:fill="FFFFFF"/>
          </w:tcPr>
          <w:p w14:paraId="5A0C4034" w14:textId="77777777" w:rsidR="007B624B" w:rsidRPr="008949A9" w:rsidRDefault="007B624B" w:rsidP="00A61258">
            <w:pPr>
              <w:shd w:val="clear" w:color="auto" w:fill="FFFFFF"/>
              <w:rPr>
                <w:color w:val="000000"/>
                <w:sz w:val="20"/>
                <w:szCs w:val="20"/>
              </w:rPr>
            </w:pPr>
          </w:p>
        </w:tc>
        <w:tc>
          <w:tcPr>
            <w:tcW w:w="693" w:type="pct"/>
            <w:tcBorders>
              <w:top w:val="nil"/>
              <w:left w:val="single" w:sz="4" w:space="0" w:color="auto"/>
              <w:bottom w:val="single" w:sz="4" w:space="0" w:color="auto"/>
              <w:right w:val="single" w:sz="4" w:space="0" w:color="auto"/>
            </w:tcBorders>
            <w:shd w:val="clear" w:color="auto" w:fill="FFFFFF"/>
          </w:tcPr>
          <w:p w14:paraId="2307EA47" w14:textId="77777777" w:rsidR="007B624B" w:rsidRPr="008949A9" w:rsidRDefault="007B624B" w:rsidP="00A61258">
            <w:pPr>
              <w:shd w:val="clear" w:color="auto" w:fill="FFFFFF"/>
              <w:rPr>
                <w:color w:val="000000"/>
                <w:sz w:val="20"/>
                <w:szCs w:val="20"/>
              </w:rPr>
            </w:pPr>
          </w:p>
        </w:tc>
        <w:tc>
          <w:tcPr>
            <w:tcW w:w="989" w:type="pct"/>
            <w:tcBorders>
              <w:top w:val="nil"/>
              <w:left w:val="single" w:sz="4" w:space="0" w:color="auto"/>
              <w:bottom w:val="single" w:sz="4" w:space="0" w:color="auto"/>
              <w:right w:val="single" w:sz="4" w:space="0" w:color="auto"/>
            </w:tcBorders>
            <w:shd w:val="clear" w:color="auto" w:fill="FFFFFF"/>
          </w:tcPr>
          <w:p w14:paraId="32F991FF" w14:textId="77777777" w:rsidR="00585482" w:rsidRDefault="00585482" w:rsidP="00FF572A">
            <w:pPr>
              <w:rPr>
                <w:sz w:val="20"/>
                <w:szCs w:val="20"/>
              </w:rPr>
            </w:pPr>
          </w:p>
          <w:p w14:paraId="3155FB44" w14:textId="77777777" w:rsidR="00D67E18" w:rsidRDefault="00D67E18" w:rsidP="00D67E18">
            <w:pPr>
              <w:pStyle w:val="CommentText"/>
            </w:pPr>
            <w:r>
              <w:t>Marine waste from fishing gear is minimized through implementation of existent or new policies and standards.</w:t>
            </w:r>
          </w:p>
          <w:p w14:paraId="01B3620A" w14:textId="77777777" w:rsidR="00585482" w:rsidRPr="00FF572A" w:rsidRDefault="00585482" w:rsidP="00FF572A">
            <w:pPr>
              <w:rPr>
                <w:sz w:val="20"/>
                <w:szCs w:val="20"/>
              </w:rPr>
            </w:pPr>
          </w:p>
        </w:tc>
        <w:tc>
          <w:tcPr>
            <w:tcW w:w="1021" w:type="pct"/>
            <w:tcBorders>
              <w:top w:val="nil"/>
              <w:left w:val="single" w:sz="4" w:space="0" w:color="auto"/>
              <w:bottom w:val="single" w:sz="4" w:space="0" w:color="auto"/>
              <w:right w:val="single" w:sz="4" w:space="0" w:color="auto"/>
            </w:tcBorders>
            <w:shd w:val="clear" w:color="auto" w:fill="FFFFFF"/>
          </w:tcPr>
          <w:p w14:paraId="7380E5B7" w14:textId="77777777" w:rsidR="00585482" w:rsidRDefault="00585482" w:rsidP="00585482">
            <w:pPr>
              <w:adjustRightInd w:val="0"/>
              <w:snapToGrid w:val="0"/>
              <w:rPr>
                <w:color w:val="222222"/>
                <w:sz w:val="20"/>
                <w:szCs w:val="20"/>
              </w:rPr>
            </w:pPr>
          </w:p>
          <w:p w14:paraId="59C4CE9B" w14:textId="4A954096" w:rsidR="007B624B" w:rsidRDefault="00E05159" w:rsidP="0083417C">
            <w:pPr>
              <w:adjustRightInd w:val="0"/>
              <w:snapToGrid w:val="0"/>
              <w:spacing w:after="120"/>
              <w:rPr>
                <w:color w:val="222222"/>
                <w:sz w:val="20"/>
                <w:szCs w:val="20"/>
              </w:rPr>
            </w:pPr>
            <w:r>
              <w:rPr>
                <w:color w:val="222222"/>
                <w:sz w:val="20"/>
                <w:szCs w:val="20"/>
              </w:rPr>
              <w:t>I</w:t>
            </w:r>
            <w:r w:rsidRPr="002F5585">
              <w:rPr>
                <w:color w:val="222222"/>
                <w:sz w:val="20"/>
                <w:szCs w:val="20"/>
              </w:rPr>
              <w:t>nterventions for marine pollution from fishing gear</w:t>
            </w:r>
            <w:r w:rsidR="00FA04C4">
              <w:rPr>
                <w:color w:val="222222"/>
                <w:sz w:val="20"/>
                <w:szCs w:val="20"/>
              </w:rPr>
              <w:t xml:space="preserve"> identified</w:t>
            </w:r>
            <w:r w:rsidR="00BC4E52">
              <w:rPr>
                <w:color w:val="222222"/>
                <w:sz w:val="20"/>
                <w:szCs w:val="20"/>
              </w:rPr>
              <w:t xml:space="preserve"> and promoted</w:t>
            </w:r>
          </w:p>
        </w:tc>
        <w:tc>
          <w:tcPr>
            <w:tcW w:w="347" w:type="pct"/>
            <w:tcBorders>
              <w:top w:val="nil"/>
              <w:left w:val="single" w:sz="4" w:space="0" w:color="auto"/>
              <w:bottom w:val="single" w:sz="4" w:space="0" w:color="auto"/>
              <w:right w:val="single" w:sz="4" w:space="0" w:color="auto"/>
            </w:tcBorders>
            <w:shd w:val="clear" w:color="auto" w:fill="FFFFFF"/>
          </w:tcPr>
          <w:p w14:paraId="6E36FA42" w14:textId="77777777" w:rsidR="007B624B" w:rsidRPr="002F5585" w:rsidRDefault="007B624B" w:rsidP="00A61258">
            <w:pPr>
              <w:shd w:val="clear" w:color="auto" w:fill="FFFFFF"/>
              <w:rPr>
                <w:color w:val="000000"/>
                <w:sz w:val="20"/>
                <w:szCs w:val="20"/>
              </w:rPr>
            </w:pPr>
          </w:p>
        </w:tc>
        <w:tc>
          <w:tcPr>
            <w:tcW w:w="624" w:type="pct"/>
            <w:tcBorders>
              <w:top w:val="nil"/>
              <w:left w:val="single" w:sz="4" w:space="0" w:color="auto"/>
              <w:bottom w:val="single" w:sz="4" w:space="0" w:color="auto"/>
              <w:right w:val="single" w:sz="4" w:space="0" w:color="auto"/>
            </w:tcBorders>
            <w:shd w:val="clear" w:color="auto" w:fill="FFFFFF"/>
          </w:tcPr>
          <w:p w14:paraId="4E2BA0AD" w14:textId="77777777" w:rsidR="007B624B" w:rsidRPr="002F5585" w:rsidRDefault="007B624B" w:rsidP="00A61258">
            <w:pPr>
              <w:shd w:val="clear" w:color="auto" w:fill="FFFFFF"/>
              <w:jc w:val="right"/>
              <w:rPr>
                <w:sz w:val="20"/>
                <w:szCs w:val="20"/>
              </w:rPr>
            </w:pPr>
          </w:p>
        </w:tc>
        <w:tc>
          <w:tcPr>
            <w:tcW w:w="617" w:type="pct"/>
            <w:tcBorders>
              <w:top w:val="nil"/>
              <w:left w:val="single" w:sz="4" w:space="0" w:color="auto"/>
              <w:bottom w:val="single" w:sz="4" w:space="0" w:color="auto"/>
              <w:right w:val="single" w:sz="4" w:space="0" w:color="auto"/>
            </w:tcBorders>
            <w:shd w:val="clear" w:color="auto" w:fill="FFFFFF"/>
          </w:tcPr>
          <w:p w14:paraId="7ABFD97F" w14:textId="77777777" w:rsidR="007B624B" w:rsidRDefault="007B624B" w:rsidP="00A61258">
            <w:pPr>
              <w:shd w:val="clear" w:color="auto" w:fill="FFFFFF"/>
              <w:jc w:val="right"/>
              <w:rPr>
                <w:sz w:val="20"/>
                <w:szCs w:val="20"/>
              </w:rPr>
            </w:pPr>
          </w:p>
        </w:tc>
      </w:tr>
      <w:tr w:rsidR="00304705" w:rsidRPr="00466177" w14:paraId="1B5D3ECA" w14:textId="77777777" w:rsidTr="00304705">
        <w:trPr>
          <w:trHeight w:val="251"/>
        </w:trPr>
        <w:tc>
          <w:tcPr>
            <w:tcW w:w="709" w:type="pct"/>
            <w:tcBorders>
              <w:top w:val="nil"/>
              <w:left w:val="single" w:sz="4" w:space="0" w:color="auto"/>
              <w:bottom w:val="single" w:sz="4" w:space="0" w:color="auto"/>
              <w:right w:val="single" w:sz="4" w:space="0" w:color="auto"/>
            </w:tcBorders>
            <w:shd w:val="clear" w:color="auto" w:fill="FFFFFF"/>
          </w:tcPr>
          <w:p w14:paraId="20B7D075" w14:textId="21732151" w:rsidR="0080086C" w:rsidRPr="008949A9" w:rsidRDefault="0080086C" w:rsidP="00EF3EDE">
            <w:pPr>
              <w:shd w:val="clear" w:color="auto" w:fill="FFFFFF"/>
              <w:rPr>
                <w:color w:val="000000"/>
                <w:sz w:val="20"/>
                <w:szCs w:val="20"/>
              </w:rPr>
            </w:pPr>
            <w:r>
              <w:rPr>
                <w:color w:val="000000"/>
                <w:sz w:val="20"/>
                <w:szCs w:val="20"/>
              </w:rPr>
              <w:t>KM, Communication and M&amp;E</w:t>
            </w:r>
          </w:p>
        </w:tc>
        <w:tc>
          <w:tcPr>
            <w:tcW w:w="693" w:type="pct"/>
            <w:tcBorders>
              <w:top w:val="nil"/>
              <w:left w:val="single" w:sz="4" w:space="0" w:color="auto"/>
              <w:bottom w:val="single" w:sz="4" w:space="0" w:color="auto"/>
              <w:right w:val="single" w:sz="4" w:space="0" w:color="auto"/>
            </w:tcBorders>
            <w:shd w:val="clear" w:color="auto" w:fill="FFFFFF"/>
          </w:tcPr>
          <w:p w14:paraId="46C4D918" w14:textId="77777777" w:rsidR="0080086C" w:rsidRPr="008949A9" w:rsidRDefault="0080086C" w:rsidP="00EF3EDE">
            <w:pPr>
              <w:shd w:val="clear" w:color="auto" w:fill="FFFFFF"/>
              <w:rPr>
                <w:color w:val="000000"/>
                <w:sz w:val="20"/>
                <w:szCs w:val="20"/>
              </w:rPr>
            </w:pPr>
            <w:r>
              <w:rPr>
                <w:color w:val="000000"/>
                <w:sz w:val="20"/>
                <w:szCs w:val="20"/>
              </w:rPr>
              <w:t>TA</w:t>
            </w:r>
          </w:p>
        </w:tc>
        <w:tc>
          <w:tcPr>
            <w:tcW w:w="989" w:type="pct"/>
            <w:tcBorders>
              <w:top w:val="nil"/>
              <w:left w:val="single" w:sz="4" w:space="0" w:color="auto"/>
              <w:bottom w:val="single" w:sz="4" w:space="0" w:color="auto"/>
              <w:right w:val="single" w:sz="4" w:space="0" w:color="auto"/>
            </w:tcBorders>
            <w:shd w:val="clear" w:color="auto" w:fill="FFFFFF"/>
          </w:tcPr>
          <w:p w14:paraId="08C9373A" w14:textId="05209320" w:rsidR="0080086C" w:rsidRDefault="00D67E18" w:rsidP="00EF3EDE">
            <w:pPr>
              <w:rPr>
                <w:sz w:val="20"/>
                <w:szCs w:val="20"/>
              </w:rPr>
            </w:pPr>
            <w:r w:rsidRPr="00D67E18">
              <w:rPr>
                <w:sz w:val="20"/>
                <w:szCs w:val="20"/>
              </w:rPr>
              <w:t xml:space="preserve">Awareness of project objectives, activities and </w:t>
            </w:r>
            <w:proofErr w:type="spellStart"/>
            <w:r w:rsidRPr="00D67E18">
              <w:rPr>
                <w:sz w:val="20"/>
                <w:szCs w:val="20"/>
              </w:rPr>
              <w:t>achievments</w:t>
            </w:r>
            <w:proofErr w:type="spellEnd"/>
            <w:r w:rsidRPr="00D67E18">
              <w:rPr>
                <w:sz w:val="20"/>
                <w:szCs w:val="20"/>
              </w:rPr>
              <w:t xml:space="preserve"> among stakeholders and target audiences is increased through information and knowledge products and evidence of effective project implementation</w:t>
            </w:r>
          </w:p>
        </w:tc>
        <w:tc>
          <w:tcPr>
            <w:tcW w:w="1021" w:type="pct"/>
            <w:tcBorders>
              <w:top w:val="nil"/>
              <w:left w:val="single" w:sz="4" w:space="0" w:color="auto"/>
              <w:bottom w:val="single" w:sz="4" w:space="0" w:color="auto"/>
              <w:right w:val="single" w:sz="4" w:space="0" w:color="auto"/>
            </w:tcBorders>
            <w:shd w:val="clear" w:color="auto" w:fill="FFFFFF"/>
          </w:tcPr>
          <w:p w14:paraId="57DB62D8" w14:textId="2D3B9F5C" w:rsidR="0080086C" w:rsidRDefault="0080086C" w:rsidP="00BB704A">
            <w:pPr>
              <w:adjustRightInd w:val="0"/>
              <w:snapToGrid w:val="0"/>
              <w:spacing w:after="120"/>
              <w:rPr>
                <w:color w:val="222222"/>
                <w:sz w:val="20"/>
                <w:szCs w:val="20"/>
              </w:rPr>
            </w:pPr>
            <w:r>
              <w:rPr>
                <w:color w:val="222222"/>
                <w:sz w:val="20"/>
                <w:szCs w:val="20"/>
              </w:rPr>
              <w:t xml:space="preserve">Communication and knowledge products, tools and approaches developed and shared through appropriate channels to reach targeted </w:t>
            </w:r>
            <w:r w:rsidR="008C0478">
              <w:rPr>
                <w:color w:val="222222"/>
                <w:sz w:val="20"/>
                <w:szCs w:val="20"/>
              </w:rPr>
              <w:t>audiences</w:t>
            </w:r>
            <w:r>
              <w:rPr>
                <w:color w:val="222222"/>
                <w:sz w:val="20"/>
                <w:szCs w:val="20"/>
              </w:rPr>
              <w:t>, including relevant knowledge-sharing platforms;</w:t>
            </w:r>
          </w:p>
          <w:p w14:paraId="166BEBF0" w14:textId="4DB8ECD8" w:rsidR="0080086C" w:rsidRDefault="0080086C" w:rsidP="00BB704A">
            <w:pPr>
              <w:adjustRightInd w:val="0"/>
              <w:snapToGrid w:val="0"/>
              <w:spacing w:after="120"/>
              <w:rPr>
                <w:color w:val="222222"/>
                <w:sz w:val="20"/>
                <w:szCs w:val="20"/>
              </w:rPr>
            </w:pPr>
            <w:r>
              <w:rPr>
                <w:color w:val="222222"/>
                <w:sz w:val="20"/>
                <w:szCs w:val="20"/>
              </w:rPr>
              <w:t>Processes to facilitate exchange of lessons learned, best practices and expertise generated during project implementation</w:t>
            </w:r>
            <w:r w:rsidR="008C0478">
              <w:rPr>
                <w:color w:val="222222"/>
                <w:sz w:val="20"/>
                <w:szCs w:val="20"/>
              </w:rPr>
              <w:t xml:space="preserve"> developed</w:t>
            </w:r>
            <w:r>
              <w:rPr>
                <w:color w:val="222222"/>
                <w:sz w:val="20"/>
                <w:szCs w:val="20"/>
              </w:rPr>
              <w:t>;</w:t>
            </w:r>
          </w:p>
          <w:p w14:paraId="2A5866D1" w14:textId="666A74FC" w:rsidR="0080086C" w:rsidRDefault="0080086C" w:rsidP="00EF3EDE">
            <w:pPr>
              <w:adjustRightInd w:val="0"/>
              <w:snapToGrid w:val="0"/>
              <w:spacing w:after="120"/>
              <w:rPr>
                <w:color w:val="222222"/>
                <w:sz w:val="20"/>
                <w:szCs w:val="20"/>
              </w:rPr>
            </w:pPr>
            <w:r>
              <w:rPr>
                <w:color w:val="222222"/>
                <w:sz w:val="20"/>
                <w:szCs w:val="20"/>
              </w:rPr>
              <w:t>Operational project M&amp;E systems implemented.</w:t>
            </w:r>
          </w:p>
        </w:tc>
        <w:tc>
          <w:tcPr>
            <w:tcW w:w="347" w:type="pct"/>
            <w:tcBorders>
              <w:top w:val="nil"/>
              <w:left w:val="single" w:sz="4" w:space="0" w:color="auto"/>
              <w:bottom w:val="single" w:sz="4" w:space="0" w:color="auto"/>
              <w:right w:val="single" w:sz="4" w:space="0" w:color="auto"/>
            </w:tcBorders>
            <w:shd w:val="clear" w:color="auto" w:fill="FFFFFF"/>
          </w:tcPr>
          <w:p w14:paraId="1C6D22FD" w14:textId="77777777" w:rsidR="0080086C" w:rsidRPr="002F5585" w:rsidRDefault="0080086C" w:rsidP="00EF3EDE">
            <w:pPr>
              <w:shd w:val="clear" w:color="auto" w:fill="FFFFFF"/>
              <w:rPr>
                <w:color w:val="000000"/>
                <w:sz w:val="20"/>
                <w:szCs w:val="20"/>
              </w:rPr>
            </w:pPr>
            <w:r>
              <w:rPr>
                <w:color w:val="000000"/>
                <w:sz w:val="20"/>
                <w:szCs w:val="20"/>
              </w:rPr>
              <w:t>GEFTF</w:t>
            </w:r>
          </w:p>
        </w:tc>
        <w:tc>
          <w:tcPr>
            <w:tcW w:w="624" w:type="pct"/>
            <w:tcBorders>
              <w:top w:val="nil"/>
              <w:left w:val="single" w:sz="4" w:space="0" w:color="auto"/>
              <w:bottom w:val="single" w:sz="4" w:space="0" w:color="auto"/>
              <w:right w:val="single" w:sz="4" w:space="0" w:color="auto"/>
            </w:tcBorders>
            <w:shd w:val="clear" w:color="auto" w:fill="FFFFFF"/>
          </w:tcPr>
          <w:p w14:paraId="21E40D31" w14:textId="7DFECDA9" w:rsidR="0080086C" w:rsidRPr="00FA5328" w:rsidRDefault="0070218B" w:rsidP="00EF3EDE">
            <w:pPr>
              <w:shd w:val="clear" w:color="auto" w:fill="FFFFFF"/>
              <w:jc w:val="right"/>
              <w:rPr>
                <w:sz w:val="20"/>
                <w:szCs w:val="20"/>
              </w:rPr>
            </w:pPr>
            <w:r>
              <w:rPr>
                <w:sz w:val="20"/>
                <w:szCs w:val="20"/>
              </w:rPr>
              <w:t>1,380,240</w:t>
            </w:r>
          </w:p>
        </w:tc>
        <w:tc>
          <w:tcPr>
            <w:tcW w:w="617" w:type="pct"/>
            <w:tcBorders>
              <w:top w:val="nil"/>
              <w:left w:val="single" w:sz="4" w:space="0" w:color="auto"/>
              <w:bottom w:val="single" w:sz="4" w:space="0" w:color="auto"/>
              <w:right w:val="single" w:sz="4" w:space="0" w:color="auto"/>
            </w:tcBorders>
            <w:shd w:val="clear" w:color="auto" w:fill="FFFFFF"/>
          </w:tcPr>
          <w:p w14:paraId="44DADD01" w14:textId="3F2AFF2B" w:rsidR="0080086C" w:rsidRPr="00FA5328" w:rsidRDefault="0080086C" w:rsidP="00EF3EDE">
            <w:pPr>
              <w:shd w:val="clear" w:color="auto" w:fill="FFFFFF"/>
              <w:jc w:val="right"/>
              <w:rPr>
                <w:sz w:val="20"/>
                <w:szCs w:val="20"/>
              </w:rPr>
            </w:pPr>
            <w:r w:rsidRPr="00FA5328">
              <w:rPr>
                <w:sz w:val="20"/>
                <w:szCs w:val="20"/>
              </w:rPr>
              <w:t>1</w:t>
            </w:r>
            <w:r>
              <w:rPr>
                <w:sz w:val="20"/>
                <w:szCs w:val="20"/>
              </w:rPr>
              <w:t>4</w:t>
            </w:r>
            <w:r w:rsidRPr="00FA5328">
              <w:rPr>
                <w:sz w:val="20"/>
                <w:szCs w:val="20"/>
              </w:rPr>
              <w:t>,</w:t>
            </w:r>
            <w:r>
              <w:rPr>
                <w:sz w:val="20"/>
                <w:szCs w:val="20"/>
              </w:rPr>
              <w:t>096</w:t>
            </w:r>
            <w:r w:rsidRPr="00FA5328">
              <w:rPr>
                <w:sz w:val="20"/>
                <w:szCs w:val="20"/>
              </w:rPr>
              <w:t>,</w:t>
            </w:r>
            <w:r>
              <w:rPr>
                <w:sz w:val="20"/>
                <w:szCs w:val="20"/>
              </w:rPr>
              <w:t>45</w:t>
            </w:r>
            <w:r w:rsidRPr="00FA5328">
              <w:rPr>
                <w:sz w:val="20"/>
                <w:szCs w:val="20"/>
              </w:rPr>
              <w:t xml:space="preserve">0 </w:t>
            </w:r>
          </w:p>
        </w:tc>
      </w:tr>
      <w:tr w:rsidR="00A61258" w:rsidRPr="00466177" w14:paraId="5A4F7605" w14:textId="77777777" w:rsidTr="00304705">
        <w:tc>
          <w:tcPr>
            <w:tcW w:w="3412"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33E9389" w14:textId="77777777" w:rsidR="00A61258" w:rsidRPr="00466177" w:rsidRDefault="00A61258" w:rsidP="00A61258">
            <w:pPr>
              <w:shd w:val="clear" w:color="auto" w:fill="FFFFFF"/>
              <w:jc w:val="right"/>
              <w:rPr>
                <w:color w:val="000000"/>
                <w:sz w:val="20"/>
                <w:szCs w:val="20"/>
              </w:rPr>
            </w:pPr>
            <w:r w:rsidRPr="00466177">
              <w:rPr>
                <w:color w:val="000000"/>
                <w:sz w:val="20"/>
                <w:szCs w:val="20"/>
              </w:rPr>
              <w:t>Subtotal</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72AEEBE6" w14:textId="77777777" w:rsidR="00A61258" w:rsidRPr="00466177" w:rsidRDefault="005F65AA" w:rsidP="00A61258">
            <w:pPr>
              <w:shd w:val="clear" w:color="auto" w:fill="FFFFFF"/>
              <w:jc w:val="right"/>
              <w:rPr>
                <w:color w:val="000000"/>
                <w:sz w:val="20"/>
                <w:szCs w:val="20"/>
              </w:rPr>
            </w:pPr>
            <w:r>
              <w:rPr>
                <w:color w:val="000000"/>
                <w:sz w:val="20"/>
                <w:szCs w:val="20"/>
              </w:rPr>
              <w:t>GEFTF</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14:paraId="74A93459" w14:textId="3BE1F97C" w:rsidR="00A61258" w:rsidRDefault="00A61258" w:rsidP="00A61258">
            <w:pPr>
              <w:shd w:val="clear" w:color="auto" w:fill="FFFFFF"/>
              <w:jc w:val="right"/>
              <w:rPr>
                <w:color w:val="000000"/>
                <w:sz w:val="20"/>
                <w:szCs w:val="20"/>
              </w:rPr>
            </w:pPr>
          </w:p>
          <w:p w14:paraId="3B9CBD6F" w14:textId="08A6019D" w:rsidR="008C6DC4" w:rsidRPr="008C6DC4" w:rsidRDefault="008C6DC4" w:rsidP="00A61258">
            <w:pPr>
              <w:shd w:val="clear" w:color="auto" w:fill="FFFFFF"/>
              <w:jc w:val="right"/>
              <w:rPr>
                <w:color w:val="000000"/>
                <w:sz w:val="20"/>
                <w:szCs w:val="20"/>
              </w:rPr>
            </w:pPr>
            <w:r w:rsidRPr="008C6DC4">
              <w:rPr>
                <w:color w:val="000000"/>
                <w:sz w:val="20"/>
                <w:szCs w:val="20"/>
              </w:rPr>
              <w:t>13,693,333</w:t>
            </w:r>
          </w:p>
        </w:tc>
        <w:tc>
          <w:tcPr>
            <w:tcW w:w="617" w:type="pct"/>
            <w:tcBorders>
              <w:top w:val="single" w:sz="4" w:space="0" w:color="auto"/>
              <w:left w:val="single" w:sz="4" w:space="0" w:color="auto"/>
              <w:bottom w:val="single" w:sz="4" w:space="0" w:color="auto"/>
              <w:right w:val="single" w:sz="4" w:space="0" w:color="auto"/>
            </w:tcBorders>
            <w:shd w:val="clear" w:color="auto" w:fill="FFFFFF"/>
            <w:hideMark/>
          </w:tcPr>
          <w:p w14:paraId="071C0DF0" w14:textId="2D769050" w:rsidR="00A61258" w:rsidRPr="007606EE" w:rsidRDefault="00EF3EDE" w:rsidP="00A61258">
            <w:pPr>
              <w:shd w:val="clear" w:color="auto" w:fill="FFFFFF"/>
              <w:jc w:val="right"/>
              <w:rPr>
                <w:color w:val="000000"/>
                <w:sz w:val="20"/>
                <w:szCs w:val="20"/>
              </w:rPr>
            </w:pPr>
            <w:r>
              <w:rPr>
                <w:color w:val="000000"/>
                <w:sz w:val="20"/>
                <w:szCs w:val="20"/>
              </w:rPr>
              <w:t>1</w:t>
            </w:r>
            <w:r w:rsidR="00124D98">
              <w:rPr>
                <w:color w:val="000000"/>
                <w:sz w:val="20"/>
                <w:szCs w:val="20"/>
              </w:rPr>
              <w:t>3</w:t>
            </w:r>
            <w:r w:rsidR="00E06BBD">
              <w:rPr>
                <w:color w:val="000000"/>
                <w:sz w:val="20"/>
                <w:szCs w:val="20"/>
              </w:rPr>
              <w:t>9</w:t>
            </w:r>
            <w:r w:rsidR="007606EE">
              <w:rPr>
                <w:color w:val="000000"/>
                <w:sz w:val="20"/>
                <w:szCs w:val="20"/>
              </w:rPr>
              <w:t>,</w:t>
            </w:r>
            <w:r w:rsidR="00E06BBD">
              <w:rPr>
                <w:color w:val="000000"/>
                <w:sz w:val="20"/>
                <w:szCs w:val="20"/>
              </w:rPr>
              <w:t>790</w:t>
            </w:r>
            <w:r w:rsidR="007606EE" w:rsidRPr="007606EE">
              <w:rPr>
                <w:color w:val="000000"/>
                <w:sz w:val="20"/>
                <w:szCs w:val="20"/>
              </w:rPr>
              <w:t>,</w:t>
            </w:r>
            <w:r w:rsidR="00E06BBD">
              <w:rPr>
                <w:color w:val="000000"/>
                <w:sz w:val="20"/>
                <w:szCs w:val="20"/>
              </w:rPr>
              <w:t>48</w:t>
            </w:r>
            <w:r w:rsidR="007606EE" w:rsidRPr="007606EE">
              <w:rPr>
                <w:color w:val="000000"/>
                <w:sz w:val="20"/>
                <w:szCs w:val="20"/>
              </w:rPr>
              <w:t>0</w:t>
            </w:r>
          </w:p>
        </w:tc>
      </w:tr>
      <w:tr w:rsidR="00A61258" w:rsidRPr="00466177" w14:paraId="77761976" w14:textId="77777777" w:rsidTr="00304705">
        <w:trPr>
          <w:trHeight w:val="215"/>
        </w:trPr>
        <w:tc>
          <w:tcPr>
            <w:tcW w:w="3412"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56F82BF" w14:textId="108D299C" w:rsidR="00A61258" w:rsidRPr="00466177" w:rsidRDefault="00A61258" w:rsidP="00A61258">
            <w:pPr>
              <w:shd w:val="clear" w:color="auto" w:fill="FFFFFF"/>
              <w:jc w:val="right"/>
              <w:rPr>
                <w:color w:val="000000"/>
                <w:sz w:val="20"/>
                <w:szCs w:val="20"/>
              </w:rPr>
            </w:pPr>
            <w:bookmarkStart w:id="4" w:name="PMC"/>
            <w:r w:rsidRPr="00466177">
              <w:rPr>
                <w:color w:val="000000"/>
                <w:sz w:val="20"/>
                <w:szCs w:val="20"/>
              </w:rPr>
              <w:t>Project Management Cost (PMC)</w:t>
            </w:r>
            <w:bookmarkEnd w:id="4"/>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11F7A691" w14:textId="77777777" w:rsidR="00A61258" w:rsidRPr="00466177" w:rsidRDefault="005F65AA" w:rsidP="00A61258">
            <w:pPr>
              <w:shd w:val="clear" w:color="auto" w:fill="FFFFFF"/>
              <w:rPr>
                <w:color w:val="000000"/>
              </w:rPr>
            </w:pPr>
            <w:r>
              <w:rPr>
                <w:color w:val="000000"/>
                <w:sz w:val="20"/>
                <w:szCs w:val="20"/>
              </w:rPr>
              <w:t>GEFTF</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14:paraId="787D9E77" w14:textId="672CE83B" w:rsidR="008C6DC4" w:rsidRDefault="008C6DC4" w:rsidP="00A61258">
            <w:pPr>
              <w:shd w:val="clear" w:color="auto" w:fill="FFFFFF"/>
              <w:jc w:val="right"/>
              <w:rPr>
                <w:color w:val="000000"/>
                <w:sz w:val="20"/>
                <w:szCs w:val="20"/>
              </w:rPr>
            </w:pPr>
          </w:p>
          <w:p w14:paraId="64BDBF99" w14:textId="6777C2EB" w:rsidR="00A61258" w:rsidRPr="00466177" w:rsidRDefault="008C6DC4" w:rsidP="00A61258">
            <w:pPr>
              <w:shd w:val="clear" w:color="auto" w:fill="FFFFFF"/>
              <w:jc w:val="right"/>
              <w:rPr>
                <w:color w:val="000000"/>
                <w:sz w:val="20"/>
                <w:szCs w:val="20"/>
              </w:rPr>
            </w:pPr>
            <w:r>
              <w:rPr>
                <w:color w:val="000000"/>
                <w:sz w:val="20"/>
                <w:szCs w:val="20"/>
              </w:rPr>
              <w:t>684,667</w:t>
            </w:r>
          </w:p>
        </w:tc>
        <w:tc>
          <w:tcPr>
            <w:tcW w:w="617" w:type="pct"/>
            <w:tcBorders>
              <w:top w:val="single" w:sz="4" w:space="0" w:color="auto"/>
              <w:left w:val="single" w:sz="4" w:space="0" w:color="auto"/>
              <w:bottom w:val="single" w:sz="4" w:space="0" w:color="auto"/>
              <w:right w:val="single" w:sz="4" w:space="0" w:color="auto"/>
            </w:tcBorders>
            <w:shd w:val="clear" w:color="auto" w:fill="FFFFFF"/>
            <w:hideMark/>
          </w:tcPr>
          <w:p w14:paraId="5E6C2FE4" w14:textId="26E4B05A" w:rsidR="00A61258" w:rsidRPr="00466177" w:rsidRDefault="00E06BBD" w:rsidP="00A61258">
            <w:pPr>
              <w:shd w:val="clear" w:color="auto" w:fill="FFFFFF"/>
              <w:jc w:val="right"/>
              <w:rPr>
                <w:color w:val="000000"/>
                <w:sz w:val="20"/>
                <w:szCs w:val="20"/>
              </w:rPr>
            </w:pPr>
            <w:r>
              <w:rPr>
                <w:color w:val="000000"/>
                <w:sz w:val="20"/>
                <w:szCs w:val="20"/>
              </w:rPr>
              <w:t>6,989,520</w:t>
            </w:r>
          </w:p>
        </w:tc>
      </w:tr>
      <w:tr w:rsidR="00A61258" w:rsidRPr="00466177" w14:paraId="007A587A" w14:textId="77777777" w:rsidTr="00304705">
        <w:tc>
          <w:tcPr>
            <w:tcW w:w="3412" w:type="pct"/>
            <w:gridSpan w:val="4"/>
            <w:tcBorders>
              <w:top w:val="single" w:sz="4" w:space="0" w:color="auto"/>
              <w:left w:val="single" w:sz="4" w:space="0" w:color="auto"/>
              <w:bottom w:val="double" w:sz="4" w:space="0" w:color="auto"/>
              <w:right w:val="single" w:sz="4" w:space="0" w:color="auto"/>
            </w:tcBorders>
            <w:shd w:val="clear" w:color="auto" w:fill="FFFFFF"/>
            <w:hideMark/>
          </w:tcPr>
          <w:p w14:paraId="08BBC9B1" w14:textId="77777777" w:rsidR="00A61258" w:rsidRPr="00466177" w:rsidRDefault="00A61258" w:rsidP="00A61258">
            <w:pPr>
              <w:shd w:val="clear" w:color="auto" w:fill="FFFFFF"/>
              <w:jc w:val="right"/>
              <w:rPr>
                <w:b/>
                <w:color w:val="000000"/>
                <w:sz w:val="20"/>
                <w:szCs w:val="20"/>
              </w:rPr>
            </w:pPr>
            <w:r w:rsidRPr="00466177">
              <w:rPr>
                <w:b/>
                <w:color w:val="000000"/>
                <w:sz w:val="20"/>
                <w:szCs w:val="20"/>
              </w:rPr>
              <w:t>Total Project Cost</w:t>
            </w:r>
          </w:p>
        </w:tc>
        <w:tc>
          <w:tcPr>
            <w:tcW w:w="347" w:type="pct"/>
            <w:tcBorders>
              <w:top w:val="single" w:sz="4" w:space="0" w:color="auto"/>
              <w:left w:val="single" w:sz="4" w:space="0" w:color="auto"/>
              <w:bottom w:val="double" w:sz="4" w:space="0" w:color="auto"/>
              <w:right w:val="single" w:sz="4" w:space="0" w:color="auto"/>
            </w:tcBorders>
            <w:shd w:val="clear" w:color="auto" w:fill="FFFFFF"/>
          </w:tcPr>
          <w:p w14:paraId="27354EAA" w14:textId="77777777" w:rsidR="00A61258" w:rsidRPr="00466177" w:rsidRDefault="00A61258" w:rsidP="00A61258">
            <w:pPr>
              <w:shd w:val="clear" w:color="auto" w:fill="FFFFFF"/>
              <w:jc w:val="right"/>
              <w:rPr>
                <w:color w:val="000000"/>
                <w:sz w:val="20"/>
                <w:szCs w:val="20"/>
              </w:rPr>
            </w:pPr>
          </w:p>
        </w:tc>
        <w:tc>
          <w:tcPr>
            <w:tcW w:w="624" w:type="pct"/>
            <w:tcBorders>
              <w:top w:val="single" w:sz="4" w:space="0" w:color="auto"/>
              <w:left w:val="single" w:sz="4" w:space="0" w:color="auto"/>
              <w:bottom w:val="double" w:sz="4" w:space="0" w:color="auto"/>
              <w:right w:val="single" w:sz="4" w:space="0" w:color="auto"/>
            </w:tcBorders>
            <w:shd w:val="clear" w:color="auto" w:fill="FFFFFF"/>
            <w:hideMark/>
          </w:tcPr>
          <w:p w14:paraId="43178E8C" w14:textId="21FB7B93" w:rsidR="00A61258" w:rsidRPr="00466177" w:rsidRDefault="008C6DC4" w:rsidP="00A61258">
            <w:pPr>
              <w:shd w:val="clear" w:color="auto" w:fill="FFFFFF"/>
              <w:jc w:val="right"/>
              <w:rPr>
                <w:color w:val="000000"/>
                <w:sz w:val="20"/>
                <w:szCs w:val="20"/>
              </w:rPr>
            </w:pPr>
            <w:r>
              <w:rPr>
                <w:color w:val="000000"/>
                <w:sz w:val="20"/>
                <w:szCs w:val="20"/>
              </w:rPr>
              <w:t xml:space="preserve"> 14,378,000</w:t>
            </w:r>
          </w:p>
        </w:tc>
        <w:tc>
          <w:tcPr>
            <w:tcW w:w="617" w:type="pct"/>
            <w:tcBorders>
              <w:top w:val="single" w:sz="4" w:space="0" w:color="auto"/>
              <w:left w:val="single" w:sz="4" w:space="0" w:color="auto"/>
              <w:bottom w:val="double" w:sz="4" w:space="0" w:color="auto"/>
              <w:right w:val="single" w:sz="4" w:space="0" w:color="auto"/>
            </w:tcBorders>
            <w:shd w:val="clear" w:color="auto" w:fill="FFFFFF"/>
            <w:hideMark/>
          </w:tcPr>
          <w:p w14:paraId="79C472F0" w14:textId="53250180" w:rsidR="00A61258" w:rsidRPr="00466177" w:rsidRDefault="00EA3E4C" w:rsidP="00A61258">
            <w:pPr>
              <w:shd w:val="clear" w:color="auto" w:fill="FFFFFF"/>
              <w:jc w:val="right"/>
              <w:rPr>
                <w:color w:val="000000"/>
                <w:sz w:val="20"/>
                <w:szCs w:val="20"/>
              </w:rPr>
            </w:pPr>
            <w:r>
              <w:rPr>
                <w:color w:val="000000"/>
                <w:sz w:val="20"/>
                <w:szCs w:val="20"/>
              </w:rPr>
              <w:t>1</w:t>
            </w:r>
            <w:r w:rsidR="007035F3">
              <w:rPr>
                <w:color w:val="000000"/>
                <w:sz w:val="20"/>
                <w:szCs w:val="20"/>
              </w:rPr>
              <w:t>4</w:t>
            </w:r>
            <w:r w:rsidR="00E06BBD">
              <w:rPr>
                <w:color w:val="000000"/>
                <w:sz w:val="20"/>
                <w:szCs w:val="20"/>
              </w:rPr>
              <w:t>6</w:t>
            </w:r>
            <w:r w:rsidR="007606EE">
              <w:rPr>
                <w:color w:val="000000"/>
                <w:sz w:val="20"/>
                <w:szCs w:val="20"/>
              </w:rPr>
              <w:t>,</w:t>
            </w:r>
            <w:r w:rsidR="00E06BBD">
              <w:rPr>
                <w:color w:val="000000"/>
                <w:sz w:val="20"/>
                <w:szCs w:val="20"/>
              </w:rPr>
              <w:t>78</w:t>
            </w:r>
            <w:r w:rsidR="007606EE">
              <w:rPr>
                <w:color w:val="000000"/>
                <w:sz w:val="20"/>
                <w:szCs w:val="20"/>
              </w:rPr>
              <w:t>0</w:t>
            </w:r>
            <w:r w:rsidR="005F65AA">
              <w:rPr>
                <w:color w:val="000000"/>
                <w:sz w:val="20"/>
                <w:szCs w:val="20"/>
              </w:rPr>
              <w:t>,000</w:t>
            </w:r>
          </w:p>
        </w:tc>
      </w:tr>
    </w:tbl>
    <w:p w14:paraId="70A0FA63" w14:textId="77777777" w:rsidR="00AD2F53" w:rsidRPr="00466177" w:rsidRDefault="00AD2F53" w:rsidP="00AD2F53">
      <w:pPr>
        <w:pStyle w:val="GEFInstruction"/>
        <w:shd w:val="clear" w:color="auto" w:fill="FFFFFF"/>
        <w:ind w:left="-720"/>
      </w:pPr>
      <w:r w:rsidRPr="00466177">
        <w:t>For multi-trust fund projects, provide the total amount of PMC in Table B, and indicate the split of PMC among the different trust funds here: (</w:t>
      </w:r>
      <w:r w:rsidRPr="00466177">
        <w:fldChar w:fldCharType="begin">
          <w:ffData>
            <w:name w:val="mtf_breakdown"/>
            <w:enabled/>
            <w:calcOnExit/>
            <w:textInput/>
          </w:ffData>
        </w:fldChar>
      </w:r>
      <w:bookmarkStart w:id="5" w:name="mtf_breakdown"/>
      <w:r w:rsidRPr="00466177">
        <w:instrText xml:space="preserve"> FORMTEXT </w:instrText>
      </w:r>
      <w:r w:rsidRPr="00466177">
        <w:fldChar w:fldCharType="separate"/>
      </w:r>
      <w:r w:rsidRPr="00466177">
        <w:rPr>
          <w:noProof/>
        </w:rPr>
        <w:t> </w:t>
      </w:r>
      <w:r w:rsidRPr="00466177">
        <w:rPr>
          <w:noProof/>
        </w:rPr>
        <w:t> </w:t>
      </w:r>
      <w:r w:rsidRPr="00466177">
        <w:rPr>
          <w:noProof/>
        </w:rPr>
        <w:t> </w:t>
      </w:r>
      <w:r w:rsidRPr="00466177">
        <w:rPr>
          <w:noProof/>
        </w:rPr>
        <w:t> </w:t>
      </w:r>
      <w:r w:rsidRPr="00466177">
        <w:rPr>
          <w:noProof/>
        </w:rPr>
        <w:t> </w:t>
      </w:r>
      <w:r w:rsidRPr="00466177">
        <w:fldChar w:fldCharType="end"/>
      </w:r>
      <w:bookmarkEnd w:id="5"/>
      <w:r w:rsidRPr="00466177">
        <w:t>)</w:t>
      </w:r>
    </w:p>
    <w:p w14:paraId="6AB29F66" w14:textId="77777777" w:rsidR="00AD2F53" w:rsidRPr="00466177" w:rsidRDefault="00AD2F53" w:rsidP="00AD2F53">
      <w:pPr>
        <w:shd w:val="clear" w:color="auto" w:fill="FFFFFF"/>
      </w:pPr>
    </w:p>
    <w:p w14:paraId="619A05F6" w14:textId="47C08A79" w:rsidR="00AD2F53" w:rsidRPr="00466177" w:rsidRDefault="00AD2F53" w:rsidP="00AD2F53">
      <w:pPr>
        <w:pStyle w:val="GEFInstruction"/>
        <w:shd w:val="clear" w:color="auto" w:fill="FFFFFF"/>
        <w:ind w:left="-720"/>
        <w:rPr>
          <w:b/>
          <w:smallCaps/>
          <w:sz w:val="22"/>
        </w:rPr>
      </w:pPr>
      <w:r w:rsidRPr="00466177">
        <w:rPr>
          <w:b/>
          <w:smallCaps/>
          <w:sz w:val="22"/>
        </w:rPr>
        <w:t xml:space="preserve">Indicative sources of Co-financing for the project by name and by type, if available                                                                                         </w:t>
      </w:r>
    </w:p>
    <w:tbl>
      <w:tblPr>
        <w:tblW w:w="518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061"/>
        <w:gridCol w:w="1786"/>
        <w:gridCol w:w="9"/>
        <w:gridCol w:w="1283"/>
        <w:gridCol w:w="1578"/>
      </w:tblGrid>
      <w:tr w:rsidR="00AD2F53" w:rsidRPr="00466177" w14:paraId="0123F6DB" w14:textId="77777777" w:rsidTr="000F2551">
        <w:trPr>
          <w:cantSplit/>
        </w:trPr>
        <w:tc>
          <w:tcPr>
            <w:tcW w:w="1134" w:type="pct"/>
            <w:tcBorders>
              <w:top w:val="single" w:sz="4" w:space="0" w:color="auto"/>
              <w:left w:val="single" w:sz="4" w:space="0" w:color="auto"/>
              <w:bottom w:val="single" w:sz="4" w:space="0" w:color="auto"/>
              <w:right w:val="single" w:sz="4" w:space="0" w:color="auto"/>
            </w:tcBorders>
            <w:vAlign w:val="center"/>
            <w:hideMark/>
          </w:tcPr>
          <w:p w14:paraId="6CE39C82" w14:textId="77777777" w:rsidR="00AD2F53" w:rsidRPr="00466177" w:rsidRDefault="00AD2F53">
            <w:pPr>
              <w:shd w:val="clear" w:color="auto" w:fill="FFFFFF"/>
              <w:jc w:val="center"/>
              <w:rPr>
                <w:b/>
                <w:color w:val="000000"/>
                <w:sz w:val="22"/>
                <w:szCs w:val="22"/>
              </w:rPr>
            </w:pPr>
            <w:r w:rsidRPr="00466177">
              <w:rPr>
                <w:b/>
                <w:color w:val="000000"/>
                <w:sz w:val="22"/>
                <w:szCs w:val="22"/>
              </w:rPr>
              <w:t xml:space="preserve">Sources of Co-financing </w:t>
            </w:r>
          </w:p>
        </w:tc>
        <w:tc>
          <w:tcPr>
            <w:tcW w:w="1537" w:type="pct"/>
            <w:tcBorders>
              <w:top w:val="single" w:sz="4" w:space="0" w:color="auto"/>
              <w:left w:val="single" w:sz="4" w:space="0" w:color="auto"/>
              <w:bottom w:val="single" w:sz="4" w:space="0" w:color="auto"/>
              <w:right w:val="single" w:sz="4" w:space="0" w:color="auto"/>
            </w:tcBorders>
            <w:vAlign w:val="center"/>
            <w:hideMark/>
          </w:tcPr>
          <w:p w14:paraId="72F827E0" w14:textId="77777777" w:rsidR="00AD2F53" w:rsidRPr="00466177" w:rsidRDefault="00AD2F53">
            <w:pPr>
              <w:shd w:val="clear" w:color="auto" w:fill="FFFFFF"/>
              <w:jc w:val="center"/>
              <w:rPr>
                <w:b/>
                <w:color w:val="000000"/>
                <w:sz w:val="22"/>
                <w:szCs w:val="22"/>
              </w:rPr>
            </w:pPr>
            <w:r w:rsidRPr="00466177">
              <w:rPr>
                <w:b/>
                <w:color w:val="000000"/>
                <w:sz w:val="22"/>
                <w:szCs w:val="22"/>
              </w:rPr>
              <w:t>Name of Co-financier</w:t>
            </w:r>
          </w:p>
        </w:tc>
        <w:tc>
          <w:tcPr>
            <w:tcW w:w="898" w:type="pct"/>
            <w:tcBorders>
              <w:top w:val="single" w:sz="4" w:space="0" w:color="auto"/>
              <w:left w:val="single" w:sz="4" w:space="0" w:color="auto"/>
              <w:bottom w:val="single" w:sz="4" w:space="0" w:color="auto"/>
              <w:right w:val="single" w:sz="4" w:space="0" w:color="auto"/>
            </w:tcBorders>
            <w:vAlign w:val="center"/>
            <w:hideMark/>
          </w:tcPr>
          <w:p w14:paraId="351EB7EF"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Type of Co-financing</w:t>
            </w:r>
          </w:p>
        </w:tc>
        <w:tc>
          <w:tcPr>
            <w:tcW w:w="638" w:type="pct"/>
            <w:gridSpan w:val="2"/>
            <w:tcBorders>
              <w:top w:val="single" w:sz="4" w:space="0" w:color="auto"/>
              <w:left w:val="single" w:sz="4" w:space="0" w:color="auto"/>
              <w:bottom w:val="single" w:sz="4" w:space="0" w:color="auto"/>
              <w:right w:val="single" w:sz="4" w:space="0" w:color="auto"/>
            </w:tcBorders>
            <w:vAlign w:val="center"/>
            <w:hideMark/>
          </w:tcPr>
          <w:p w14:paraId="76831387"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Investment</w:t>
            </w:r>
          </w:p>
          <w:p w14:paraId="1D911BBB"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Mobilized</w:t>
            </w:r>
          </w:p>
        </w:tc>
        <w:tc>
          <w:tcPr>
            <w:tcW w:w="793" w:type="pct"/>
            <w:tcBorders>
              <w:top w:val="single" w:sz="4" w:space="0" w:color="auto"/>
              <w:left w:val="single" w:sz="4" w:space="0" w:color="auto"/>
              <w:bottom w:val="single" w:sz="4" w:space="0" w:color="auto"/>
              <w:right w:val="single" w:sz="4" w:space="0" w:color="auto"/>
            </w:tcBorders>
            <w:vAlign w:val="center"/>
            <w:hideMark/>
          </w:tcPr>
          <w:p w14:paraId="62E187CF" w14:textId="77777777" w:rsidR="00AD2F53" w:rsidRPr="00466177" w:rsidRDefault="00AD2F53">
            <w:pPr>
              <w:shd w:val="clear" w:color="auto" w:fill="FFFFFF"/>
              <w:ind w:left="-6"/>
              <w:jc w:val="center"/>
              <w:rPr>
                <w:b/>
                <w:color w:val="000000"/>
                <w:sz w:val="22"/>
                <w:szCs w:val="22"/>
              </w:rPr>
            </w:pPr>
            <w:r w:rsidRPr="00466177">
              <w:rPr>
                <w:b/>
                <w:color w:val="000000"/>
                <w:sz w:val="22"/>
                <w:szCs w:val="22"/>
              </w:rPr>
              <w:t>Amount ($)</w:t>
            </w:r>
          </w:p>
        </w:tc>
      </w:tr>
      <w:tr w:rsidR="00D453E6" w:rsidRPr="00466177" w14:paraId="00317B75"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7EF7E3FD" w14:textId="0D894516" w:rsidR="00D453E6" w:rsidRPr="00804E84" w:rsidRDefault="00D453E6" w:rsidP="009C0806">
            <w:pPr>
              <w:shd w:val="clear" w:color="auto" w:fill="FFFFFF"/>
              <w:rPr>
                <w:sz w:val="20"/>
                <w:szCs w:val="20"/>
              </w:rPr>
            </w:pPr>
            <w:r>
              <w:rPr>
                <w:color w:val="000000"/>
                <w:sz w:val="22"/>
                <w:szCs w:val="22"/>
              </w:rPr>
              <w:t>GEF Agency</w:t>
            </w:r>
          </w:p>
        </w:tc>
        <w:tc>
          <w:tcPr>
            <w:tcW w:w="1537" w:type="pct"/>
            <w:tcBorders>
              <w:top w:val="single" w:sz="4" w:space="0" w:color="auto"/>
              <w:left w:val="single" w:sz="4" w:space="0" w:color="auto"/>
              <w:bottom w:val="single" w:sz="4" w:space="0" w:color="auto"/>
              <w:right w:val="single" w:sz="4" w:space="0" w:color="auto"/>
            </w:tcBorders>
          </w:tcPr>
          <w:p w14:paraId="06F264CA" w14:textId="662C05D3" w:rsidR="00D453E6" w:rsidRPr="00804E84" w:rsidRDefault="00D453E6" w:rsidP="009C0806">
            <w:pPr>
              <w:shd w:val="clear" w:color="auto" w:fill="FFFFFF"/>
              <w:rPr>
                <w:sz w:val="20"/>
                <w:szCs w:val="20"/>
              </w:rPr>
            </w:pPr>
            <w:r>
              <w:rPr>
                <w:color w:val="000000"/>
                <w:sz w:val="22"/>
                <w:szCs w:val="22"/>
              </w:rPr>
              <w:t>FAO</w:t>
            </w:r>
          </w:p>
        </w:tc>
        <w:tc>
          <w:tcPr>
            <w:tcW w:w="898" w:type="pct"/>
            <w:tcBorders>
              <w:top w:val="single" w:sz="4" w:space="0" w:color="auto"/>
              <w:left w:val="single" w:sz="4" w:space="0" w:color="auto"/>
              <w:bottom w:val="single" w:sz="4" w:space="0" w:color="auto"/>
              <w:right w:val="single" w:sz="4" w:space="0" w:color="auto"/>
            </w:tcBorders>
          </w:tcPr>
          <w:p w14:paraId="1C1140DF" w14:textId="41E86FA1" w:rsidR="00D453E6" w:rsidRDefault="00D453E6" w:rsidP="009C0806">
            <w:pPr>
              <w:shd w:val="clear" w:color="auto" w:fill="FFFFFF"/>
              <w:rPr>
                <w:sz w:val="20"/>
                <w:szCs w:val="20"/>
              </w:rPr>
            </w:pPr>
            <w:r>
              <w:rPr>
                <w:color w:val="000000"/>
                <w:sz w:val="22"/>
                <w:szCs w:val="22"/>
              </w:rPr>
              <w:t>In-kind</w:t>
            </w:r>
          </w:p>
        </w:tc>
        <w:tc>
          <w:tcPr>
            <w:tcW w:w="638" w:type="pct"/>
            <w:gridSpan w:val="2"/>
            <w:tcBorders>
              <w:top w:val="single" w:sz="4" w:space="0" w:color="auto"/>
              <w:left w:val="single" w:sz="4" w:space="0" w:color="auto"/>
              <w:bottom w:val="single" w:sz="4" w:space="0" w:color="auto"/>
              <w:right w:val="single" w:sz="4" w:space="0" w:color="auto"/>
            </w:tcBorders>
          </w:tcPr>
          <w:p w14:paraId="5CF27A49" w14:textId="0D0F569F" w:rsidR="00D453E6" w:rsidRPr="00804E84" w:rsidRDefault="00D453E6">
            <w:pPr>
              <w:shd w:val="clear" w:color="auto" w:fill="FFFFFF"/>
              <w:rPr>
                <w:sz w:val="20"/>
                <w:szCs w:val="20"/>
              </w:rPr>
            </w:pPr>
            <w:r>
              <w:rPr>
                <w:color w:val="000000"/>
                <w:sz w:val="22"/>
                <w:szCs w:val="22"/>
              </w:rPr>
              <w:t>Recurrent Expenditure</w:t>
            </w:r>
          </w:p>
        </w:tc>
        <w:tc>
          <w:tcPr>
            <w:tcW w:w="793" w:type="pct"/>
            <w:tcBorders>
              <w:top w:val="single" w:sz="4" w:space="0" w:color="auto"/>
              <w:left w:val="single" w:sz="4" w:space="0" w:color="auto"/>
              <w:bottom w:val="single" w:sz="4" w:space="0" w:color="auto"/>
              <w:right w:val="single" w:sz="4" w:space="0" w:color="auto"/>
            </w:tcBorders>
          </w:tcPr>
          <w:p w14:paraId="5D4A231A" w14:textId="207AD127" w:rsidR="00D453E6" w:rsidRPr="00804E84" w:rsidRDefault="00D453E6">
            <w:pPr>
              <w:shd w:val="clear" w:color="auto" w:fill="FFFFFF"/>
              <w:ind w:left="-6"/>
              <w:jc w:val="right"/>
              <w:rPr>
                <w:sz w:val="20"/>
                <w:szCs w:val="20"/>
              </w:rPr>
            </w:pPr>
            <w:r>
              <w:rPr>
                <w:color w:val="000000"/>
                <w:sz w:val="22"/>
                <w:szCs w:val="22"/>
              </w:rPr>
              <w:t>5,000,000</w:t>
            </w:r>
          </w:p>
        </w:tc>
      </w:tr>
      <w:tr w:rsidR="00D453E6" w:rsidRPr="00466177" w14:paraId="1E245641"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0559F746" w14:textId="22B69245" w:rsidR="00D453E6" w:rsidRPr="00804E84" w:rsidRDefault="00D453E6" w:rsidP="009C0806">
            <w:pPr>
              <w:shd w:val="clear" w:color="auto" w:fill="FFFFFF"/>
              <w:rPr>
                <w:sz w:val="20"/>
                <w:szCs w:val="20"/>
              </w:rPr>
            </w:pPr>
            <w:r>
              <w:rPr>
                <w:color w:val="000000"/>
                <w:sz w:val="22"/>
                <w:szCs w:val="22"/>
              </w:rPr>
              <w:lastRenderedPageBreak/>
              <w:t>GEF Agency</w:t>
            </w:r>
          </w:p>
        </w:tc>
        <w:tc>
          <w:tcPr>
            <w:tcW w:w="1537" w:type="pct"/>
            <w:tcBorders>
              <w:top w:val="single" w:sz="4" w:space="0" w:color="auto"/>
              <w:left w:val="single" w:sz="4" w:space="0" w:color="auto"/>
              <w:bottom w:val="single" w:sz="4" w:space="0" w:color="auto"/>
              <w:right w:val="single" w:sz="4" w:space="0" w:color="auto"/>
            </w:tcBorders>
          </w:tcPr>
          <w:p w14:paraId="676FDBA5" w14:textId="51163762" w:rsidR="00D453E6" w:rsidRPr="00804E84" w:rsidRDefault="00D453E6" w:rsidP="009C0806">
            <w:pPr>
              <w:shd w:val="clear" w:color="auto" w:fill="FFFFFF"/>
              <w:rPr>
                <w:sz w:val="20"/>
                <w:szCs w:val="20"/>
              </w:rPr>
            </w:pPr>
            <w:r>
              <w:rPr>
                <w:color w:val="000000"/>
                <w:sz w:val="22"/>
                <w:szCs w:val="22"/>
              </w:rPr>
              <w:t>FAO</w:t>
            </w:r>
          </w:p>
        </w:tc>
        <w:tc>
          <w:tcPr>
            <w:tcW w:w="898" w:type="pct"/>
            <w:tcBorders>
              <w:top w:val="single" w:sz="4" w:space="0" w:color="auto"/>
              <w:left w:val="single" w:sz="4" w:space="0" w:color="auto"/>
              <w:bottom w:val="single" w:sz="4" w:space="0" w:color="auto"/>
              <w:right w:val="single" w:sz="4" w:space="0" w:color="auto"/>
            </w:tcBorders>
          </w:tcPr>
          <w:p w14:paraId="494A3F64" w14:textId="5C578E08" w:rsidR="00D453E6" w:rsidRDefault="00D453E6" w:rsidP="009C0806">
            <w:pPr>
              <w:shd w:val="clear" w:color="auto" w:fill="FFFFFF"/>
              <w:rPr>
                <w:sz w:val="20"/>
                <w:szCs w:val="20"/>
              </w:rPr>
            </w:pPr>
            <w:r>
              <w:rPr>
                <w:color w:val="000000"/>
                <w:sz w:val="22"/>
                <w:szCs w:val="22"/>
              </w:rPr>
              <w:t>Cash</w:t>
            </w:r>
          </w:p>
        </w:tc>
        <w:tc>
          <w:tcPr>
            <w:tcW w:w="638" w:type="pct"/>
            <w:gridSpan w:val="2"/>
            <w:tcBorders>
              <w:top w:val="single" w:sz="4" w:space="0" w:color="auto"/>
              <w:left w:val="single" w:sz="4" w:space="0" w:color="auto"/>
              <w:bottom w:val="single" w:sz="4" w:space="0" w:color="auto"/>
              <w:right w:val="single" w:sz="4" w:space="0" w:color="auto"/>
            </w:tcBorders>
          </w:tcPr>
          <w:p w14:paraId="406EA8FC" w14:textId="05799405" w:rsidR="00D453E6" w:rsidRPr="00804E84" w:rsidRDefault="00D453E6">
            <w:pPr>
              <w:shd w:val="clear" w:color="auto" w:fill="FFFFFF"/>
              <w:rPr>
                <w:sz w:val="20"/>
                <w:szCs w:val="20"/>
              </w:rPr>
            </w:pPr>
            <w:r>
              <w:rPr>
                <w:color w:val="000000"/>
                <w:sz w:val="22"/>
                <w:szCs w:val="22"/>
              </w:rPr>
              <w:t>Investment mobilized</w:t>
            </w:r>
          </w:p>
        </w:tc>
        <w:tc>
          <w:tcPr>
            <w:tcW w:w="793" w:type="pct"/>
            <w:tcBorders>
              <w:top w:val="single" w:sz="4" w:space="0" w:color="auto"/>
              <w:left w:val="single" w:sz="4" w:space="0" w:color="auto"/>
              <w:bottom w:val="single" w:sz="4" w:space="0" w:color="auto"/>
              <w:right w:val="single" w:sz="4" w:space="0" w:color="auto"/>
            </w:tcBorders>
          </w:tcPr>
          <w:p w14:paraId="7055943A" w14:textId="1BD6E89B" w:rsidR="00D453E6" w:rsidRPr="00804E84" w:rsidRDefault="00D453E6">
            <w:pPr>
              <w:shd w:val="clear" w:color="auto" w:fill="FFFFFF"/>
              <w:ind w:left="-6"/>
              <w:jc w:val="right"/>
              <w:rPr>
                <w:sz w:val="20"/>
                <w:szCs w:val="20"/>
              </w:rPr>
            </w:pPr>
            <w:r>
              <w:rPr>
                <w:color w:val="000000"/>
                <w:sz w:val="22"/>
                <w:szCs w:val="22"/>
              </w:rPr>
              <w:t>3,000,000</w:t>
            </w:r>
          </w:p>
        </w:tc>
      </w:tr>
      <w:tr w:rsidR="00D453E6" w:rsidRPr="00466177" w14:paraId="1D2A28CE"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730DC5B7" w14:textId="66CFD3E7" w:rsidR="00D453E6" w:rsidRPr="00804E84" w:rsidRDefault="00D453E6" w:rsidP="009C0806">
            <w:pPr>
              <w:shd w:val="clear" w:color="auto" w:fill="FFFFFF"/>
              <w:rPr>
                <w:sz w:val="20"/>
                <w:szCs w:val="20"/>
              </w:rPr>
            </w:pPr>
            <w:r>
              <w:rPr>
                <w:color w:val="000000"/>
                <w:sz w:val="22"/>
                <w:szCs w:val="22"/>
              </w:rPr>
              <w:t>Other – Intergovernmental Organizations</w:t>
            </w:r>
          </w:p>
        </w:tc>
        <w:tc>
          <w:tcPr>
            <w:tcW w:w="1537" w:type="pct"/>
            <w:tcBorders>
              <w:top w:val="single" w:sz="4" w:space="0" w:color="auto"/>
              <w:left w:val="single" w:sz="4" w:space="0" w:color="auto"/>
              <w:bottom w:val="single" w:sz="4" w:space="0" w:color="auto"/>
              <w:right w:val="single" w:sz="4" w:space="0" w:color="auto"/>
            </w:tcBorders>
          </w:tcPr>
          <w:p w14:paraId="7266EFF8" w14:textId="642E7769" w:rsidR="00D453E6" w:rsidRPr="00804E84" w:rsidRDefault="008D285F" w:rsidP="009C0806">
            <w:pPr>
              <w:shd w:val="clear" w:color="auto" w:fill="FFFFFF"/>
              <w:rPr>
                <w:sz w:val="20"/>
                <w:szCs w:val="20"/>
              </w:rPr>
            </w:pPr>
            <w:r w:rsidRPr="007D51AB">
              <w:rPr>
                <w:color w:val="000000"/>
              </w:rPr>
              <w:t>ACAP, CCSBT, IATTC, ICCAT, IOTC, IWC, FFA, WCPFC</w:t>
            </w:r>
          </w:p>
        </w:tc>
        <w:tc>
          <w:tcPr>
            <w:tcW w:w="898" w:type="pct"/>
            <w:tcBorders>
              <w:top w:val="single" w:sz="4" w:space="0" w:color="auto"/>
              <w:left w:val="single" w:sz="4" w:space="0" w:color="auto"/>
              <w:bottom w:val="single" w:sz="4" w:space="0" w:color="auto"/>
              <w:right w:val="single" w:sz="4" w:space="0" w:color="auto"/>
            </w:tcBorders>
          </w:tcPr>
          <w:p w14:paraId="7210EBE9" w14:textId="089401A5" w:rsidR="00D453E6" w:rsidRDefault="00D453E6" w:rsidP="009C0806">
            <w:pPr>
              <w:shd w:val="clear" w:color="auto" w:fill="FFFFFF"/>
              <w:rPr>
                <w:sz w:val="20"/>
                <w:szCs w:val="20"/>
              </w:rPr>
            </w:pPr>
            <w:r>
              <w:rPr>
                <w:color w:val="000000"/>
                <w:sz w:val="22"/>
                <w:szCs w:val="22"/>
              </w:rPr>
              <w:t>In-kind</w:t>
            </w:r>
          </w:p>
        </w:tc>
        <w:tc>
          <w:tcPr>
            <w:tcW w:w="638" w:type="pct"/>
            <w:gridSpan w:val="2"/>
            <w:tcBorders>
              <w:top w:val="single" w:sz="4" w:space="0" w:color="auto"/>
              <w:left w:val="single" w:sz="4" w:space="0" w:color="auto"/>
              <w:bottom w:val="single" w:sz="4" w:space="0" w:color="auto"/>
              <w:right w:val="single" w:sz="4" w:space="0" w:color="auto"/>
            </w:tcBorders>
          </w:tcPr>
          <w:p w14:paraId="0E373C5D" w14:textId="310FDB0D" w:rsidR="00D453E6" w:rsidRPr="00804E84" w:rsidRDefault="00D453E6">
            <w:pPr>
              <w:shd w:val="clear" w:color="auto" w:fill="FFFFFF"/>
              <w:rPr>
                <w:sz w:val="20"/>
                <w:szCs w:val="20"/>
              </w:rPr>
            </w:pPr>
            <w:r>
              <w:rPr>
                <w:color w:val="000000"/>
                <w:sz w:val="22"/>
                <w:szCs w:val="22"/>
              </w:rPr>
              <w:t>Recurrent Expenditure</w:t>
            </w:r>
          </w:p>
        </w:tc>
        <w:tc>
          <w:tcPr>
            <w:tcW w:w="793" w:type="pct"/>
            <w:tcBorders>
              <w:top w:val="single" w:sz="4" w:space="0" w:color="auto"/>
              <w:left w:val="single" w:sz="4" w:space="0" w:color="auto"/>
              <w:bottom w:val="single" w:sz="4" w:space="0" w:color="auto"/>
              <w:right w:val="single" w:sz="4" w:space="0" w:color="auto"/>
            </w:tcBorders>
          </w:tcPr>
          <w:p w14:paraId="781372DB" w14:textId="48535FD5" w:rsidR="00D453E6" w:rsidRPr="00804E84" w:rsidRDefault="00D453E6">
            <w:pPr>
              <w:shd w:val="clear" w:color="auto" w:fill="FFFFFF"/>
              <w:ind w:left="-6"/>
              <w:jc w:val="right"/>
              <w:rPr>
                <w:sz w:val="20"/>
                <w:szCs w:val="20"/>
              </w:rPr>
            </w:pPr>
            <w:r>
              <w:rPr>
                <w:color w:val="000000"/>
                <w:sz w:val="22"/>
                <w:szCs w:val="22"/>
              </w:rPr>
              <w:t>9,280,000</w:t>
            </w:r>
          </w:p>
        </w:tc>
      </w:tr>
      <w:tr w:rsidR="00D453E6" w:rsidRPr="00466177" w14:paraId="39B38D6E"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756C3A61" w14:textId="41904D9D" w:rsidR="00D453E6" w:rsidRPr="00804E84" w:rsidRDefault="00D453E6" w:rsidP="009C0806">
            <w:pPr>
              <w:shd w:val="clear" w:color="auto" w:fill="FFFFFF"/>
              <w:rPr>
                <w:sz w:val="20"/>
                <w:szCs w:val="20"/>
              </w:rPr>
            </w:pPr>
            <w:r>
              <w:rPr>
                <w:color w:val="000000"/>
                <w:sz w:val="22"/>
                <w:szCs w:val="22"/>
              </w:rPr>
              <w:t>Private sector</w:t>
            </w:r>
          </w:p>
        </w:tc>
        <w:tc>
          <w:tcPr>
            <w:tcW w:w="1537" w:type="pct"/>
            <w:tcBorders>
              <w:top w:val="single" w:sz="4" w:space="0" w:color="auto"/>
              <w:left w:val="single" w:sz="4" w:space="0" w:color="auto"/>
              <w:bottom w:val="single" w:sz="4" w:space="0" w:color="auto"/>
              <w:right w:val="single" w:sz="4" w:space="0" w:color="auto"/>
            </w:tcBorders>
          </w:tcPr>
          <w:p w14:paraId="54088962" w14:textId="57FE54B4" w:rsidR="00D453E6" w:rsidRPr="00804E84" w:rsidRDefault="00D453E6" w:rsidP="009C0806">
            <w:pPr>
              <w:shd w:val="clear" w:color="auto" w:fill="FFFFFF"/>
              <w:rPr>
                <w:sz w:val="20"/>
                <w:szCs w:val="20"/>
              </w:rPr>
            </w:pPr>
            <w:r>
              <w:rPr>
                <w:color w:val="000000"/>
                <w:sz w:val="22"/>
                <w:szCs w:val="22"/>
              </w:rPr>
              <w:t xml:space="preserve">ISSA, OPAGAC, </w:t>
            </w:r>
            <w:proofErr w:type="spellStart"/>
            <w:r>
              <w:rPr>
                <w:color w:val="000000"/>
                <w:sz w:val="22"/>
                <w:szCs w:val="22"/>
              </w:rPr>
              <w:t>TunaCons</w:t>
            </w:r>
            <w:proofErr w:type="spellEnd"/>
            <w:r>
              <w:rPr>
                <w:color w:val="000000"/>
                <w:sz w:val="22"/>
                <w:szCs w:val="22"/>
              </w:rPr>
              <w:t xml:space="preserve">, </w:t>
            </w:r>
            <w:proofErr w:type="spellStart"/>
            <w:r>
              <w:rPr>
                <w:color w:val="000000"/>
                <w:sz w:val="22"/>
                <w:szCs w:val="22"/>
              </w:rPr>
              <w:t>Transmarina</w:t>
            </w:r>
            <w:proofErr w:type="spellEnd"/>
          </w:p>
        </w:tc>
        <w:tc>
          <w:tcPr>
            <w:tcW w:w="898" w:type="pct"/>
            <w:tcBorders>
              <w:top w:val="single" w:sz="4" w:space="0" w:color="auto"/>
              <w:left w:val="single" w:sz="4" w:space="0" w:color="auto"/>
              <w:bottom w:val="single" w:sz="4" w:space="0" w:color="auto"/>
              <w:right w:val="single" w:sz="4" w:space="0" w:color="auto"/>
            </w:tcBorders>
          </w:tcPr>
          <w:p w14:paraId="668B4F0A" w14:textId="530460F8" w:rsidR="00D453E6" w:rsidRDefault="00D453E6" w:rsidP="009C0806">
            <w:pPr>
              <w:shd w:val="clear" w:color="auto" w:fill="FFFFFF"/>
              <w:rPr>
                <w:sz w:val="20"/>
                <w:szCs w:val="20"/>
              </w:rPr>
            </w:pPr>
            <w:r>
              <w:rPr>
                <w:color w:val="000000"/>
                <w:sz w:val="22"/>
                <w:szCs w:val="22"/>
              </w:rPr>
              <w:t>In-kind</w:t>
            </w:r>
          </w:p>
        </w:tc>
        <w:tc>
          <w:tcPr>
            <w:tcW w:w="638" w:type="pct"/>
            <w:gridSpan w:val="2"/>
            <w:tcBorders>
              <w:top w:val="single" w:sz="4" w:space="0" w:color="auto"/>
              <w:left w:val="single" w:sz="4" w:space="0" w:color="auto"/>
              <w:bottom w:val="single" w:sz="4" w:space="0" w:color="auto"/>
              <w:right w:val="single" w:sz="4" w:space="0" w:color="auto"/>
            </w:tcBorders>
          </w:tcPr>
          <w:p w14:paraId="096415B1" w14:textId="6A08F34A" w:rsidR="00D453E6" w:rsidRPr="00804E84" w:rsidRDefault="00D453E6">
            <w:pPr>
              <w:shd w:val="clear" w:color="auto" w:fill="FFFFFF"/>
              <w:rPr>
                <w:sz w:val="20"/>
                <w:szCs w:val="20"/>
              </w:rPr>
            </w:pPr>
            <w:r>
              <w:rPr>
                <w:color w:val="000000"/>
                <w:sz w:val="22"/>
                <w:szCs w:val="22"/>
              </w:rPr>
              <w:t>Recurrent Expenditure</w:t>
            </w:r>
          </w:p>
        </w:tc>
        <w:tc>
          <w:tcPr>
            <w:tcW w:w="793" w:type="pct"/>
            <w:tcBorders>
              <w:top w:val="single" w:sz="4" w:space="0" w:color="auto"/>
              <w:left w:val="single" w:sz="4" w:space="0" w:color="auto"/>
              <w:bottom w:val="single" w:sz="4" w:space="0" w:color="auto"/>
              <w:right w:val="single" w:sz="4" w:space="0" w:color="auto"/>
            </w:tcBorders>
          </w:tcPr>
          <w:p w14:paraId="5FA0DFB8" w14:textId="746A5EFB" w:rsidR="00D453E6" w:rsidRPr="00804E84" w:rsidRDefault="00D453E6">
            <w:pPr>
              <w:shd w:val="clear" w:color="auto" w:fill="FFFFFF"/>
              <w:ind w:left="-6"/>
              <w:jc w:val="right"/>
              <w:rPr>
                <w:sz w:val="20"/>
                <w:szCs w:val="20"/>
              </w:rPr>
            </w:pPr>
            <w:r>
              <w:rPr>
                <w:color w:val="000000"/>
                <w:sz w:val="22"/>
                <w:szCs w:val="22"/>
              </w:rPr>
              <w:t>45,000,000</w:t>
            </w:r>
          </w:p>
        </w:tc>
      </w:tr>
      <w:tr w:rsidR="00D453E6" w:rsidRPr="00466177" w14:paraId="6437F6D6"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2A2D7416" w14:textId="2FCAC21D" w:rsidR="00D453E6" w:rsidRPr="00804E84" w:rsidRDefault="00D453E6" w:rsidP="009C0806">
            <w:pPr>
              <w:shd w:val="clear" w:color="auto" w:fill="FFFFFF"/>
              <w:rPr>
                <w:sz w:val="20"/>
                <w:szCs w:val="20"/>
              </w:rPr>
            </w:pPr>
            <w:r>
              <w:rPr>
                <w:color w:val="000000"/>
                <w:sz w:val="22"/>
                <w:szCs w:val="22"/>
              </w:rPr>
              <w:t>National Governments</w:t>
            </w:r>
          </w:p>
        </w:tc>
        <w:tc>
          <w:tcPr>
            <w:tcW w:w="1537" w:type="pct"/>
            <w:tcBorders>
              <w:top w:val="single" w:sz="4" w:space="0" w:color="auto"/>
              <w:left w:val="single" w:sz="4" w:space="0" w:color="auto"/>
              <w:bottom w:val="single" w:sz="4" w:space="0" w:color="auto"/>
              <w:right w:val="single" w:sz="4" w:space="0" w:color="auto"/>
            </w:tcBorders>
          </w:tcPr>
          <w:p w14:paraId="2CCB408B" w14:textId="291467FA" w:rsidR="00D453E6" w:rsidRPr="00804E84" w:rsidRDefault="00D453E6" w:rsidP="009C0806">
            <w:pPr>
              <w:shd w:val="clear" w:color="auto" w:fill="FFFFFF"/>
              <w:rPr>
                <w:sz w:val="20"/>
                <w:szCs w:val="20"/>
              </w:rPr>
            </w:pPr>
            <w:r>
              <w:rPr>
                <w:color w:val="000000"/>
                <w:sz w:val="22"/>
                <w:szCs w:val="22"/>
              </w:rPr>
              <w:t xml:space="preserve">NOAA, European Commission, </w:t>
            </w:r>
          </w:p>
        </w:tc>
        <w:tc>
          <w:tcPr>
            <w:tcW w:w="898" w:type="pct"/>
            <w:tcBorders>
              <w:top w:val="single" w:sz="4" w:space="0" w:color="auto"/>
              <w:left w:val="single" w:sz="4" w:space="0" w:color="auto"/>
              <w:bottom w:val="single" w:sz="4" w:space="0" w:color="auto"/>
              <w:right w:val="single" w:sz="4" w:space="0" w:color="auto"/>
            </w:tcBorders>
          </w:tcPr>
          <w:p w14:paraId="0C77D217" w14:textId="717DC434" w:rsidR="00D453E6" w:rsidRDefault="00D453E6" w:rsidP="009C0806">
            <w:pPr>
              <w:shd w:val="clear" w:color="auto" w:fill="FFFFFF"/>
              <w:rPr>
                <w:sz w:val="20"/>
                <w:szCs w:val="20"/>
              </w:rPr>
            </w:pPr>
            <w:r>
              <w:rPr>
                <w:color w:val="000000"/>
                <w:sz w:val="22"/>
                <w:szCs w:val="22"/>
              </w:rPr>
              <w:t>Cash</w:t>
            </w:r>
          </w:p>
        </w:tc>
        <w:tc>
          <w:tcPr>
            <w:tcW w:w="638" w:type="pct"/>
            <w:gridSpan w:val="2"/>
            <w:tcBorders>
              <w:top w:val="single" w:sz="4" w:space="0" w:color="auto"/>
              <w:left w:val="single" w:sz="4" w:space="0" w:color="auto"/>
              <w:bottom w:val="single" w:sz="4" w:space="0" w:color="auto"/>
              <w:right w:val="single" w:sz="4" w:space="0" w:color="auto"/>
            </w:tcBorders>
          </w:tcPr>
          <w:p w14:paraId="6BC37BAB" w14:textId="24302BE8" w:rsidR="00D453E6" w:rsidRPr="00804E84" w:rsidRDefault="00D453E6">
            <w:pPr>
              <w:shd w:val="clear" w:color="auto" w:fill="FFFFFF"/>
              <w:rPr>
                <w:sz w:val="20"/>
                <w:szCs w:val="20"/>
              </w:rPr>
            </w:pPr>
            <w:r>
              <w:rPr>
                <w:color w:val="000000"/>
                <w:sz w:val="22"/>
                <w:szCs w:val="22"/>
              </w:rPr>
              <w:t>Investment mobilized</w:t>
            </w:r>
          </w:p>
        </w:tc>
        <w:tc>
          <w:tcPr>
            <w:tcW w:w="793" w:type="pct"/>
            <w:tcBorders>
              <w:top w:val="single" w:sz="4" w:space="0" w:color="auto"/>
              <w:left w:val="single" w:sz="4" w:space="0" w:color="auto"/>
              <w:bottom w:val="single" w:sz="4" w:space="0" w:color="auto"/>
              <w:right w:val="single" w:sz="4" w:space="0" w:color="auto"/>
            </w:tcBorders>
          </w:tcPr>
          <w:p w14:paraId="456C3B9E" w14:textId="3544FABB" w:rsidR="00D453E6" w:rsidRPr="00804E84" w:rsidRDefault="00D453E6">
            <w:pPr>
              <w:shd w:val="clear" w:color="auto" w:fill="FFFFFF"/>
              <w:ind w:left="-6"/>
              <w:jc w:val="right"/>
              <w:rPr>
                <w:sz w:val="20"/>
                <w:szCs w:val="20"/>
              </w:rPr>
            </w:pPr>
            <w:r>
              <w:rPr>
                <w:color w:val="000000"/>
                <w:sz w:val="22"/>
                <w:szCs w:val="22"/>
              </w:rPr>
              <w:t>5,000,000</w:t>
            </w:r>
          </w:p>
        </w:tc>
      </w:tr>
      <w:tr w:rsidR="00D453E6" w:rsidRPr="00466177" w14:paraId="4FB5854F"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520552CC" w14:textId="3253A8DC" w:rsidR="00D453E6" w:rsidRPr="00804E84" w:rsidRDefault="00D453E6" w:rsidP="009C0806">
            <w:pPr>
              <w:shd w:val="clear" w:color="auto" w:fill="FFFFFF"/>
              <w:rPr>
                <w:sz w:val="20"/>
                <w:szCs w:val="20"/>
              </w:rPr>
            </w:pPr>
            <w:r>
              <w:rPr>
                <w:color w:val="000000"/>
                <w:sz w:val="22"/>
                <w:szCs w:val="22"/>
              </w:rPr>
              <w:t>National Government</w:t>
            </w:r>
          </w:p>
        </w:tc>
        <w:tc>
          <w:tcPr>
            <w:tcW w:w="1537" w:type="pct"/>
            <w:tcBorders>
              <w:top w:val="single" w:sz="4" w:space="0" w:color="auto"/>
              <w:left w:val="single" w:sz="4" w:space="0" w:color="auto"/>
              <w:bottom w:val="single" w:sz="4" w:space="0" w:color="auto"/>
              <w:right w:val="single" w:sz="4" w:space="0" w:color="auto"/>
            </w:tcBorders>
          </w:tcPr>
          <w:p w14:paraId="31463AE5" w14:textId="34FC9662" w:rsidR="00D453E6" w:rsidRPr="00804E84" w:rsidRDefault="00D453E6" w:rsidP="009C0806">
            <w:pPr>
              <w:shd w:val="clear" w:color="auto" w:fill="FFFFFF"/>
              <w:rPr>
                <w:sz w:val="20"/>
                <w:szCs w:val="20"/>
              </w:rPr>
            </w:pPr>
            <w:r>
              <w:rPr>
                <w:color w:val="000000"/>
                <w:sz w:val="22"/>
                <w:szCs w:val="22"/>
              </w:rPr>
              <w:t>NOAA, European Commission,</w:t>
            </w:r>
          </w:p>
        </w:tc>
        <w:tc>
          <w:tcPr>
            <w:tcW w:w="898" w:type="pct"/>
            <w:tcBorders>
              <w:top w:val="single" w:sz="4" w:space="0" w:color="auto"/>
              <w:left w:val="single" w:sz="4" w:space="0" w:color="auto"/>
              <w:bottom w:val="single" w:sz="4" w:space="0" w:color="auto"/>
              <w:right w:val="single" w:sz="4" w:space="0" w:color="auto"/>
            </w:tcBorders>
          </w:tcPr>
          <w:p w14:paraId="6E4E3469" w14:textId="6382527E" w:rsidR="00D453E6" w:rsidRDefault="00D453E6" w:rsidP="009C0806">
            <w:pPr>
              <w:shd w:val="clear" w:color="auto" w:fill="FFFFFF"/>
              <w:rPr>
                <w:sz w:val="20"/>
                <w:szCs w:val="20"/>
              </w:rPr>
            </w:pPr>
            <w:r>
              <w:rPr>
                <w:color w:val="000000"/>
                <w:sz w:val="22"/>
                <w:szCs w:val="22"/>
              </w:rPr>
              <w:t>In-kind</w:t>
            </w:r>
          </w:p>
        </w:tc>
        <w:tc>
          <w:tcPr>
            <w:tcW w:w="638" w:type="pct"/>
            <w:gridSpan w:val="2"/>
            <w:tcBorders>
              <w:top w:val="single" w:sz="4" w:space="0" w:color="auto"/>
              <w:left w:val="single" w:sz="4" w:space="0" w:color="auto"/>
              <w:bottom w:val="single" w:sz="4" w:space="0" w:color="auto"/>
              <w:right w:val="single" w:sz="4" w:space="0" w:color="auto"/>
            </w:tcBorders>
          </w:tcPr>
          <w:p w14:paraId="493D9C73" w14:textId="19A39A85" w:rsidR="00D453E6" w:rsidRPr="00804E84" w:rsidRDefault="00D453E6">
            <w:pPr>
              <w:shd w:val="clear" w:color="auto" w:fill="FFFFFF"/>
              <w:rPr>
                <w:sz w:val="20"/>
                <w:szCs w:val="20"/>
              </w:rPr>
            </w:pPr>
            <w:r>
              <w:rPr>
                <w:color w:val="000000"/>
                <w:sz w:val="22"/>
                <w:szCs w:val="22"/>
              </w:rPr>
              <w:t>Recurrent Expenditure</w:t>
            </w:r>
          </w:p>
        </w:tc>
        <w:tc>
          <w:tcPr>
            <w:tcW w:w="793" w:type="pct"/>
            <w:tcBorders>
              <w:top w:val="single" w:sz="4" w:space="0" w:color="auto"/>
              <w:left w:val="single" w:sz="4" w:space="0" w:color="auto"/>
              <w:bottom w:val="single" w:sz="4" w:space="0" w:color="auto"/>
              <w:right w:val="single" w:sz="4" w:space="0" w:color="auto"/>
            </w:tcBorders>
          </w:tcPr>
          <w:p w14:paraId="5BA7CECD" w14:textId="346BA5A0" w:rsidR="00D453E6" w:rsidRPr="00804E84" w:rsidRDefault="00D453E6">
            <w:pPr>
              <w:shd w:val="clear" w:color="auto" w:fill="FFFFFF"/>
              <w:ind w:left="-6"/>
              <w:jc w:val="right"/>
              <w:rPr>
                <w:sz w:val="20"/>
                <w:szCs w:val="20"/>
              </w:rPr>
            </w:pPr>
            <w:r>
              <w:rPr>
                <w:color w:val="000000"/>
                <w:sz w:val="22"/>
                <w:szCs w:val="22"/>
              </w:rPr>
              <w:t>53,000,000</w:t>
            </w:r>
          </w:p>
        </w:tc>
      </w:tr>
      <w:tr w:rsidR="00D453E6" w:rsidRPr="00466177" w14:paraId="53552B44" w14:textId="77777777" w:rsidTr="000F2551">
        <w:trPr>
          <w:cantSplit/>
          <w:trHeight w:val="950"/>
        </w:trPr>
        <w:tc>
          <w:tcPr>
            <w:tcW w:w="1134" w:type="pct"/>
            <w:tcBorders>
              <w:top w:val="single" w:sz="4" w:space="0" w:color="auto"/>
              <w:left w:val="single" w:sz="4" w:space="0" w:color="auto"/>
              <w:bottom w:val="single" w:sz="4" w:space="0" w:color="auto"/>
              <w:right w:val="single" w:sz="4" w:space="0" w:color="auto"/>
            </w:tcBorders>
          </w:tcPr>
          <w:p w14:paraId="6CC74D7E" w14:textId="6CD75C2B" w:rsidR="00D453E6" w:rsidRDefault="00D453E6" w:rsidP="009C0806">
            <w:pPr>
              <w:shd w:val="clear" w:color="auto" w:fill="FFFFFF"/>
              <w:rPr>
                <w:color w:val="000000"/>
                <w:sz w:val="22"/>
                <w:szCs w:val="22"/>
              </w:rPr>
            </w:pPr>
            <w:r>
              <w:rPr>
                <w:color w:val="000000"/>
                <w:sz w:val="22"/>
                <w:szCs w:val="22"/>
              </w:rPr>
              <w:t>Civil Society Organization</w:t>
            </w:r>
          </w:p>
        </w:tc>
        <w:tc>
          <w:tcPr>
            <w:tcW w:w="1537" w:type="pct"/>
            <w:tcBorders>
              <w:top w:val="single" w:sz="4" w:space="0" w:color="auto"/>
              <w:left w:val="single" w:sz="4" w:space="0" w:color="auto"/>
              <w:bottom w:val="single" w:sz="4" w:space="0" w:color="auto"/>
              <w:right w:val="single" w:sz="4" w:space="0" w:color="auto"/>
            </w:tcBorders>
          </w:tcPr>
          <w:p w14:paraId="34F4BB95" w14:textId="2672B739" w:rsidR="00D453E6" w:rsidRPr="008D285F" w:rsidRDefault="00D453E6" w:rsidP="003B097B">
            <w:pPr>
              <w:shd w:val="clear" w:color="auto" w:fill="FFFFFF"/>
              <w:rPr>
                <w:color w:val="000000"/>
                <w:sz w:val="22"/>
                <w:szCs w:val="22"/>
              </w:rPr>
            </w:pPr>
            <w:proofErr w:type="spellStart"/>
            <w:r w:rsidRPr="008D285F">
              <w:rPr>
                <w:color w:val="000000"/>
                <w:sz w:val="22"/>
                <w:szCs w:val="22"/>
              </w:rPr>
              <w:t>BirdLife</w:t>
            </w:r>
            <w:proofErr w:type="spellEnd"/>
            <w:r w:rsidRPr="008D285F">
              <w:rPr>
                <w:color w:val="000000"/>
                <w:sz w:val="22"/>
                <w:szCs w:val="22"/>
              </w:rPr>
              <w:t xml:space="preserve"> International, </w:t>
            </w:r>
            <w:r w:rsidR="003B097B" w:rsidRPr="008D285F">
              <w:rPr>
                <w:color w:val="000000"/>
                <w:sz w:val="22"/>
                <w:szCs w:val="22"/>
              </w:rPr>
              <w:t>Conservation International</w:t>
            </w:r>
            <w:r w:rsidR="003B097B">
              <w:rPr>
                <w:color w:val="000000"/>
                <w:sz w:val="22"/>
                <w:szCs w:val="22"/>
              </w:rPr>
              <w:t xml:space="preserve">, International Pole and Line Foundation , </w:t>
            </w:r>
            <w:r w:rsidRPr="008D285F">
              <w:rPr>
                <w:color w:val="000000"/>
                <w:sz w:val="22"/>
                <w:szCs w:val="22"/>
              </w:rPr>
              <w:t>ISSF, Ocean Outcomes, MSC, Pew, WWF</w:t>
            </w:r>
          </w:p>
        </w:tc>
        <w:tc>
          <w:tcPr>
            <w:tcW w:w="898" w:type="pct"/>
            <w:tcBorders>
              <w:top w:val="single" w:sz="4" w:space="0" w:color="auto"/>
              <w:left w:val="single" w:sz="4" w:space="0" w:color="auto"/>
              <w:bottom w:val="single" w:sz="4" w:space="0" w:color="auto"/>
              <w:right w:val="single" w:sz="4" w:space="0" w:color="auto"/>
            </w:tcBorders>
          </w:tcPr>
          <w:p w14:paraId="2BCD10AE" w14:textId="1A2A7FD3" w:rsidR="00D453E6" w:rsidRDefault="00D453E6" w:rsidP="009C0806">
            <w:pPr>
              <w:shd w:val="clear" w:color="auto" w:fill="FFFFFF"/>
              <w:rPr>
                <w:color w:val="000000"/>
                <w:sz w:val="22"/>
                <w:szCs w:val="22"/>
              </w:rPr>
            </w:pPr>
            <w:r>
              <w:rPr>
                <w:color w:val="000000"/>
                <w:sz w:val="22"/>
                <w:szCs w:val="22"/>
              </w:rPr>
              <w:t>In-kind</w:t>
            </w:r>
          </w:p>
        </w:tc>
        <w:tc>
          <w:tcPr>
            <w:tcW w:w="638" w:type="pct"/>
            <w:gridSpan w:val="2"/>
            <w:tcBorders>
              <w:top w:val="single" w:sz="4" w:space="0" w:color="auto"/>
              <w:left w:val="single" w:sz="4" w:space="0" w:color="auto"/>
              <w:bottom w:val="single" w:sz="4" w:space="0" w:color="auto"/>
              <w:right w:val="single" w:sz="4" w:space="0" w:color="auto"/>
            </w:tcBorders>
          </w:tcPr>
          <w:p w14:paraId="7505BCF9" w14:textId="11C1B084" w:rsidR="00D453E6" w:rsidRDefault="00D453E6">
            <w:pPr>
              <w:shd w:val="clear" w:color="auto" w:fill="FFFFFF"/>
              <w:rPr>
                <w:color w:val="000000"/>
                <w:sz w:val="22"/>
                <w:szCs w:val="22"/>
              </w:rPr>
            </w:pPr>
            <w:r>
              <w:rPr>
                <w:color w:val="000000"/>
                <w:sz w:val="22"/>
                <w:szCs w:val="22"/>
              </w:rPr>
              <w:t>Recurrent Expenditure</w:t>
            </w:r>
          </w:p>
        </w:tc>
        <w:tc>
          <w:tcPr>
            <w:tcW w:w="793" w:type="pct"/>
            <w:tcBorders>
              <w:top w:val="single" w:sz="4" w:space="0" w:color="auto"/>
              <w:left w:val="single" w:sz="4" w:space="0" w:color="auto"/>
              <w:bottom w:val="single" w:sz="4" w:space="0" w:color="auto"/>
              <w:right w:val="single" w:sz="4" w:space="0" w:color="auto"/>
            </w:tcBorders>
          </w:tcPr>
          <w:p w14:paraId="782F8D85" w14:textId="61DCD8FB" w:rsidR="00D453E6" w:rsidRDefault="00D453E6">
            <w:pPr>
              <w:shd w:val="clear" w:color="auto" w:fill="FFFFFF"/>
              <w:ind w:left="-6"/>
              <w:jc w:val="right"/>
              <w:rPr>
                <w:color w:val="000000"/>
                <w:sz w:val="22"/>
                <w:szCs w:val="22"/>
              </w:rPr>
            </w:pPr>
            <w:r>
              <w:rPr>
                <w:color w:val="000000"/>
                <w:sz w:val="22"/>
                <w:szCs w:val="22"/>
              </w:rPr>
              <w:t>23,500,000</w:t>
            </w:r>
          </w:p>
        </w:tc>
      </w:tr>
      <w:tr w:rsidR="00D453E6" w:rsidRPr="00466177" w14:paraId="19AAB045" w14:textId="77777777" w:rsidTr="000F2551">
        <w:trPr>
          <w:cantSplit/>
        </w:trPr>
        <w:tc>
          <w:tcPr>
            <w:tcW w:w="1134" w:type="pct"/>
            <w:tcBorders>
              <w:top w:val="single" w:sz="4" w:space="0" w:color="auto"/>
              <w:left w:val="single" w:sz="4" w:space="0" w:color="auto"/>
              <w:bottom w:val="single" w:sz="4" w:space="0" w:color="auto"/>
              <w:right w:val="single" w:sz="4" w:space="0" w:color="auto"/>
            </w:tcBorders>
          </w:tcPr>
          <w:p w14:paraId="01C804B0" w14:textId="40F401DC" w:rsidR="00D453E6" w:rsidRPr="00804E84" w:rsidRDefault="00D453E6" w:rsidP="009C0806">
            <w:pPr>
              <w:shd w:val="clear" w:color="auto" w:fill="FFFFFF"/>
              <w:rPr>
                <w:sz w:val="20"/>
                <w:szCs w:val="20"/>
              </w:rPr>
            </w:pPr>
            <w:r>
              <w:rPr>
                <w:color w:val="000000"/>
                <w:sz w:val="22"/>
                <w:szCs w:val="22"/>
              </w:rPr>
              <w:t>Civil Society Organization</w:t>
            </w:r>
          </w:p>
        </w:tc>
        <w:tc>
          <w:tcPr>
            <w:tcW w:w="1537" w:type="pct"/>
            <w:tcBorders>
              <w:top w:val="single" w:sz="4" w:space="0" w:color="auto"/>
              <w:left w:val="single" w:sz="4" w:space="0" w:color="auto"/>
              <w:bottom w:val="single" w:sz="4" w:space="0" w:color="auto"/>
              <w:right w:val="single" w:sz="4" w:space="0" w:color="auto"/>
            </w:tcBorders>
          </w:tcPr>
          <w:p w14:paraId="7168975F" w14:textId="556C95E2" w:rsidR="00D453E6" w:rsidRPr="003B097B" w:rsidRDefault="003B097B" w:rsidP="009C0806">
            <w:pPr>
              <w:shd w:val="clear" w:color="auto" w:fill="FFFFFF"/>
              <w:rPr>
                <w:sz w:val="20"/>
                <w:szCs w:val="20"/>
              </w:rPr>
            </w:pPr>
            <w:proofErr w:type="spellStart"/>
            <w:r w:rsidRPr="008D285F">
              <w:rPr>
                <w:color w:val="000000"/>
                <w:sz w:val="22"/>
                <w:szCs w:val="22"/>
              </w:rPr>
              <w:t>BirdLife</w:t>
            </w:r>
            <w:proofErr w:type="spellEnd"/>
            <w:r w:rsidRPr="008D285F">
              <w:rPr>
                <w:color w:val="000000"/>
                <w:sz w:val="22"/>
                <w:szCs w:val="22"/>
              </w:rPr>
              <w:t xml:space="preserve"> International, Conservation International</w:t>
            </w:r>
            <w:r>
              <w:rPr>
                <w:color w:val="000000"/>
                <w:sz w:val="22"/>
                <w:szCs w:val="22"/>
              </w:rPr>
              <w:t xml:space="preserve">, International Pole and Line Foundation , </w:t>
            </w:r>
            <w:r w:rsidRPr="008D285F">
              <w:rPr>
                <w:color w:val="000000"/>
                <w:sz w:val="22"/>
                <w:szCs w:val="22"/>
              </w:rPr>
              <w:t>ISSF, Ocean Outcomes, MSC, Pew, WWF</w:t>
            </w:r>
          </w:p>
        </w:tc>
        <w:tc>
          <w:tcPr>
            <w:tcW w:w="898" w:type="pct"/>
            <w:tcBorders>
              <w:top w:val="single" w:sz="4" w:space="0" w:color="auto"/>
              <w:left w:val="single" w:sz="4" w:space="0" w:color="auto"/>
              <w:bottom w:val="single" w:sz="4" w:space="0" w:color="auto"/>
              <w:right w:val="single" w:sz="4" w:space="0" w:color="auto"/>
            </w:tcBorders>
          </w:tcPr>
          <w:p w14:paraId="548403A2" w14:textId="022363B2" w:rsidR="00D453E6" w:rsidRDefault="00D453E6" w:rsidP="009C0806">
            <w:pPr>
              <w:shd w:val="clear" w:color="auto" w:fill="FFFFFF"/>
              <w:rPr>
                <w:sz w:val="20"/>
                <w:szCs w:val="20"/>
              </w:rPr>
            </w:pPr>
            <w:r>
              <w:rPr>
                <w:color w:val="000000"/>
                <w:sz w:val="22"/>
                <w:szCs w:val="22"/>
              </w:rPr>
              <w:t>Cash</w:t>
            </w:r>
          </w:p>
        </w:tc>
        <w:tc>
          <w:tcPr>
            <w:tcW w:w="638" w:type="pct"/>
            <w:gridSpan w:val="2"/>
            <w:tcBorders>
              <w:top w:val="single" w:sz="4" w:space="0" w:color="auto"/>
              <w:left w:val="single" w:sz="4" w:space="0" w:color="auto"/>
              <w:bottom w:val="single" w:sz="4" w:space="0" w:color="auto"/>
              <w:right w:val="single" w:sz="4" w:space="0" w:color="auto"/>
            </w:tcBorders>
          </w:tcPr>
          <w:p w14:paraId="678C52D0" w14:textId="16A87662" w:rsidR="00D453E6" w:rsidRPr="00804E84" w:rsidRDefault="00D453E6">
            <w:pPr>
              <w:shd w:val="clear" w:color="auto" w:fill="FFFFFF"/>
              <w:rPr>
                <w:sz w:val="20"/>
                <w:szCs w:val="20"/>
              </w:rPr>
            </w:pPr>
            <w:r>
              <w:rPr>
                <w:color w:val="000000"/>
                <w:sz w:val="22"/>
                <w:szCs w:val="22"/>
              </w:rPr>
              <w:t>Investment mobilized</w:t>
            </w:r>
          </w:p>
        </w:tc>
        <w:tc>
          <w:tcPr>
            <w:tcW w:w="793" w:type="pct"/>
            <w:tcBorders>
              <w:top w:val="single" w:sz="4" w:space="0" w:color="auto"/>
              <w:left w:val="single" w:sz="4" w:space="0" w:color="auto"/>
              <w:bottom w:val="single" w:sz="4" w:space="0" w:color="auto"/>
              <w:right w:val="single" w:sz="4" w:space="0" w:color="auto"/>
            </w:tcBorders>
          </w:tcPr>
          <w:p w14:paraId="0D51E429" w14:textId="48D4A29B" w:rsidR="00D453E6" w:rsidRPr="00804E84" w:rsidRDefault="00D453E6">
            <w:pPr>
              <w:shd w:val="clear" w:color="auto" w:fill="FFFFFF"/>
              <w:ind w:left="-6"/>
              <w:jc w:val="right"/>
              <w:rPr>
                <w:sz w:val="20"/>
                <w:szCs w:val="20"/>
              </w:rPr>
            </w:pPr>
            <w:r>
              <w:rPr>
                <w:color w:val="000000"/>
                <w:sz w:val="22"/>
                <w:szCs w:val="22"/>
              </w:rPr>
              <w:t>3,000,000</w:t>
            </w:r>
          </w:p>
        </w:tc>
      </w:tr>
      <w:tr w:rsidR="009C0806" w:rsidRPr="00466177" w14:paraId="5E335FEA" w14:textId="77777777" w:rsidTr="000F2551">
        <w:trPr>
          <w:cantSplit/>
        </w:trPr>
        <w:tc>
          <w:tcPr>
            <w:tcW w:w="1134" w:type="pct"/>
            <w:tcBorders>
              <w:top w:val="double" w:sz="4" w:space="0" w:color="auto"/>
              <w:left w:val="single" w:sz="4" w:space="0" w:color="auto"/>
              <w:bottom w:val="double" w:sz="4" w:space="0" w:color="auto"/>
              <w:right w:val="single" w:sz="4" w:space="0" w:color="auto"/>
            </w:tcBorders>
            <w:hideMark/>
          </w:tcPr>
          <w:p w14:paraId="769BC34D" w14:textId="77777777" w:rsidR="009C0806" w:rsidRPr="00466177" w:rsidRDefault="009C0806">
            <w:pPr>
              <w:shd w:val="clear" w:color="auto" w:fill="FFFFFF"/>
              <w:rPr>
                <w:b/>
                <w:color w:val="000000"/>
                <w:sz w:val="20"/>
                <w:szCs w:val="20"/>
              </w:rPr>
            </w:pPr>
            <w:bookmarkStart w:id="6" w:name="_Hlk520908125"/>
            <w:r w:rsidRPr="00466177">
              <w:rPr>
                <w:b/>
                <w:color w:val="000000"/>
                <w:sz w:val="20"/>
                <w:szCs w:val="20"/>
              </w:rPr>
              <w:t>Total Co-financing</w:t>
            </w:r>
          </w:p>
        </w:tc>
        <w:tc>
          <w:tcPr>
            <w:tcW w:w="1537" w:type="pct"/>
            <w:tcBorders>
              <w:top w:val="double" w:sz="4" w:space="0" w:color="auto"/>
              <w:left w:val="single" w:sz="4" w:space="0" w:color="auto"/>
              <w:bottom w:val="double" w:sz="4" w:space="0" w:color="auto"/>
              <w:right w:val="single" w:sz="4" w:space="0" w:color="auto"/>
            </w:tcBorders>
            <w:shd w:val="clear" w:color="auto" w:fill="CCCCCC"/>
          </w:tcPr>
          <w:p w14:paraId="50A04E24" w14:textId="77777777" w:rsidR="009C0806" w:rsidRPr="00466177" w:rsidRDefault="009C0806">
            <w:pPr>
              <w:shd w:val="clear" w:color="auto" w:fill="FFFFFF"/>
              <w:jc w:val="right"/>
              <w:rPr>
                <w:color w:val="000000"/>
                <w:sz w:val="20"/>
                <w:szCs w:val="20"/>
              </w:rPr>
            </w:pPr>
          </w:p>
        </w:tc>
        <w:tc>
          <w:tcPr>
            <w:tcW w:w="902" w:type="pct"/>
            <w:gridSpan w:val="2"/>
            <w:tcBorders>
              <w:left w:val="single" w:sz="4" w:space="0" w:color="auto"/>
              <w:bottom w:val="double" w:sz="4" w:space="0" w:color="auto"/>
              <w:right w:val="single" w:sz="4" w:space="0" w:color="auto"/>
            </w:tcBorders>
          </w:tcPr>
          <w:p w14:paraId="30E2ADF2" w14:textId="77777777" w:rsidR="009C0806" w:rsidRPr="00466177" w:rsidRDefault="009C0806">
            <w:pPr>
              <w:shd w:val="clear" w:color="auto" w:fill="FFFFFF"/>
              <w:ind w:left="5"/>
              <w:jc w:val="right"/>
              <w:rPr>
                <w:color w:val="000000"/>
                <w:sz w:val="20"/>
                <w:szCs w:val="20"/>
              </w:rPr>
            </w:pPr>
          </w:p>
        </w:tc>
        <w:tc>
          <w:tcPr>
            <w:tcW w:w="634" w:type="pct"/>
            <w:tcBorders>
              <w:left w:val="single" w:sz="4" w:space="0" w:color="auto"/>
              <w:bottom w:val="double" w:sz="4" w:space="0" w:color="auto"/>
              <w:right w:val="single" w:sz="4" w:space="0" w:color="auto"/>
            </w:tcBorders>
          </w:tcPr>
          <w:p w14:paraId="0337E1DA" w14:textId="77777777" w:rsidR="009C0806" w:rsidRPr="00466177" w:rsidRDefault="009C0806">
            <w:pPr>
              <w:shd w:val="clear" w:color="auto" w:fill="FFFFFF"/>
              <w:ind w:left="5"/>
              <w:jc w:val="right"/>
              <w:rPr>
                <w:color w:val="000000"/>
                <w:sz w:val="20"/>
                <w:szCs w:val="20"/>
              </w:rPr>
            </w:pPr>
          </w:p>
        </w:tc>
        <w:tc>
          <w:tcPr>
            <w:tcW w:w="793" w:type="pct"/>
            <w:tcBorders>
              <w:top w:val="double" w:sz="4" w:space="0" w:color="auto"/>
              <w:left w:val="single" w:sz="4" w:space="0" w:color="auto"/>
              <w:bottom w:val="double" w:sz="4" w:space="0" w:color="auto"/>
              <w:right w:val="single" w:sz="4" w:space="0" w:color="auto"/>
            </w:tcBorders>
            <w:vAlign w:val="center"/>
            <w:hideMark/>
          </w:tcPr>
          <w:p w14:paraId="11E01FDF" w14:textId="26F23BFB" w:rsidR="009C0806" w:rsidRPr="009C24EF" w:rsidRDefault="009C0806">
            <w:pPr>
              <w:shd w:val="clear" w:color="auto" w:fill="FFFFFF"/>
              <w:ind w:left="-6"/>
              <w:jc w:val="right"/>
              <w:rPr>
                <w:color w:val="000000"/>
                <w:sz w:val="20"/>
                <w:szCs w:val="20"/>
              </w:rPr>
            </w:pPr>
            <w:r>
              <w:rPr>
                <w:b/>
                <w:bCs/>
                <w:color w:val="000000"/>
                <w:sz w:val="22"/>
                <w:szCs w:val="22"/>
              </w:rPr>
              <w:t>146,780,000</w:t>
            </w:r>
          </w:p>
        </w:tc>
      </w:tr>
    </w:tbl>
    <w:bookmarkEnd w:id="6"/>
    <w:p w14:paraId="73F383CC" w14:textId="7B1B0819" w:rsidR="00AD2F53" w:rsidRDefault="00AD2F53" w:rsidP="00AD2F53">
      <w:pPr>
        <w:ind w:left="-810"/>
      </w:pPr>
      <w:r w:rsidRPr="00C00607">
        <w:rPr>
          <w:i/>
        </w:rPr>
        <w:t xml:space="preserve">Describe how any “Investment Mobilized” was identified.  </w:t>
      </w:r>
    </w:p>
    <w:p w14:paraId="4A262F3F" w14:textId="47AD6DFD" w:rsidR="00E963F7" w:rsidRDefault="00E963F7" w:rsidP="00E963F7">
      <w:pPr>
        <w:pStyle w:val="FootnoteText"/>
        <w:rPr>
          <w:rFonts w:ascii="Times New Roman" w:hAnsi="Times New Roman" w:cs="Times New Roman"/>
        </w:rPr>
      </w:pPr>
      <w:r w:rsidRPr="00C00607">
        <w:rPr>
          <w:rFonts w:ascii="Times New Roman" w:hAnsi="Times New Roman" w:cs="Times New Roman"/>
        </w:rPr>
        <w:t>Investment mobilized corresponds to</w:t>
      </w:r>
      <w:r>
        <w:rPr>
          <w:rFonts w:ascii="Times New Roman" w:hAnsi="Times New Roman" w:cs="Times New Roman"/>
        </w:rPr>
        <w:t xml:space="preserve">: </w:t>
      </w:r>
    </w:p>
    <w:p w14:paraId="636151F5" w14:textId="77777777" w:rsidR="00E963F7" w:rsidRDefault="00E963F7" w:rsidP="00E963F7">
      <w:pPr>
        <w:pStyle w:val="FootnoteText"/>
        <w:rPr>
          <w:rFonts w:ascii="Times New Roman" w:hAnsi="Times New Roman" w:cs="Times New Roman"/>
        </w:rPr>
      </w:pPr>
    </w:p>
    <w:p w14:paraId="751F55EC" w14:textId="3E3119EF" w:rsidR="00E963F7" w:rsidRDefault="00E963F7" w:rsidP="00E963F7">
      <w:pPr>
        <w:pStyle w:val="FootnoteText"/>
        <w:numPr>
          <w:ilvl w:val="0"/>
          <w:numId w:val="39"/>
        </w:numPr>
        <w:rPr>
          <w:rFonts w:ascii="Times New Roman" w:hAnsi="Times New Roman" w:cs="Times New Roman"/>
        </w:rPr>
      </w:pPr>
      <w:bookmarkStart w:id="7" w:name="_GoBack"/>
      <w:r>
        <w:rPr>
          <w:rFonts w:ascii="Times New Roman" w:hAnsi="Times New Roman" w:cs="Times New Roman"/>
        </w:rPr>
        <w:t>N</w:t>
      </w:r>
      <w:r w:rsidRPr="00C00607">
        <w:rPr>
          <w:rFonts w:ascii="Times New Roman" w:hAnsi="Times New Roman" w:cs="Times New Roman"/>
        </w:rPr>
        <w:t xml:space="preserve">on-recurrent expenditures associated with </w:t>
      </w:r>
      <w:r>
        <w:rPr>
          <w:rFonts w:ascii="Times New Roman" w:hAnsi="Times New Roman" w:cs="Times New Roman"/>
        </w:rPr>
        <w:t xml:space="preserve">FAO </w:t>
      </w:r>
      <w:r w:rsidRPr="00C00607">
        <w:rPr>
          <w:rFonts w:ascii="Times New Roman" w:hAnsi="Times New Roman" w:cs="Times New Roman"/>
        </w:rPr>
        <w:t>project</w:t>
      </w:r>
      <w:r>
        <w:rPr>
          <w:rFonts w:ascii="Times New Roman" w:hAnsi="Times New Roman" w:cs="Times New Roman"/>
        </w:rPr>
        <w:t>s</w:t>
      </w:r>
      <w:r w:rsidRPr="00C00607">
        <w:rPr>
          <w:rFonts w:ascii="Times New Roman" w:hAnsi="Times New Roman" w:cs="Times New Roman"/>
        </w:rPr>
        <w:t xml:space="preserve"> directly related to the activities of this  Project</w:t>
      </w:r>
      <w:r>
        <w:rPr>
          <w:rFonts w:ascii="Times New Roman" w:hAnsi="Times New Roman" w:cs="Times New Roman"/>
        </w:rPr>
        <w:t xml:space="preserve"> (e.g. activities under the Blue Growth Initiative, Port-State Measures Agreement support or Coastal </w:t>
      </w:r>
      <w:proofErr w:type="spellStart"/>
      <w:r>
        <w:rPr>
          <w:rFonts w:ascii="Times New Roman" w:hAnsi="Times New Roman" w:cs="Times New Roman"/>
        </w:rPr>
        <w:t>Fisheires</w:t>
      </w:r>
      <w:proofErr w:type="spellEnd"/>
      <w:r>
        <w:rPr>
          <w:rFonts w:ascii="Times New Roman" w:hAnsi="Times New Roman" w:cs="Times New Roman"/>
        </w:rPr>
        <w:t xml:space="preserve"> </w:t>
      </w:r>
      <w:proofErr w:type="spellStart"/>
      <w:r>
        <w:rPr>
          <w:rFonts w:ascii="Times New Roman" w:hAnsi="Times New Roman" w:cs="Times New Roman"/>
        </w:rPr>
        <w:t>Iniative</w:t>
      </w:r>
      <w:proofErr w:type="spellEnd"/>
      <w:r>
        <w:rPr>
          <w:rFonts w:ascii="Times New Roman" w:hAnsi="Times New Roman" w:cs="Times New Roman"/>
        </w:rPr>
        <w:t xml:space="preserve"> for straddling stocks)</w:t>
      </w:r>
    </w:p>
    <w:p w14:paraId="6AC582A3" w14:textId="77777777" w:rsidR="00E963F7" w:rsidRDefault="00E963F7" w:rsidP="00E963F7">
      <w:pPr>
        <w:pStyle w:val="FootnoteText"/>
        <w:rPr>
          <w:rFonts w:ascii="Times New Roman" w:hAnsi="Times New Roman" w:cs="Times New Roman"/>
        </w:rPr>
      </w:pPr>
    </w:p>
    <w:p w14:paraId="2CA346A9" w14:textId="0E3CA5B3" w:rsidR="00E963F7" w:rsidRPr="00C00607" w:rsidRDefault="00E963F7" w:rsidP="00E963F7">
      <w:pPr>
        <w:pStyle w:val="FootnoteText"/>
        <w:numPr>
          <w:ilvl w:val="0"/>
          <w:numId w:val="39"/>
        </w:numPr>
        <w:rPr>
          <w:rFonts w:ascii="Times New Roman" w:hAnsi="Times New Roman" w:cs="Times New Roman"/>
        </w:rPr>
      </w:pPr>
      <w:r>
        <w:rPr>
          <w:rFonts w:ascii="Times New Roman" w:hAnsi="Times New Roman" w:cs="Times New Roman"/>
        </w:rPr>
        <w:t>Non</w:t>
      </w:r>
      <w:r w:rsidRPr="00C00607">
        <w:rPr>
          <w:rFonts w:ascii="Times New Roman" w:hAnsi="Times New Roman" w:cs="Times New Roman"/>
        </w:rPr>
        <w:t>-recurrent expenditures associated with project</w:t>
      </w:r>
      <w:r>
        <w:rPr>
          <w:rFonts w:ascii="Times New Roman" w:hAnsi="Times New Roman" w:cs="Times New Roman"/>
        </w:rPr>
        <w:t xml:space="preserve">s financed by NOAA </w:t>
      </w:r>
      <w:r>
        <w:rPr>
          <w:rFonts w:ascii="Times New Roman" w:hAnsi="Times New Roman" w:cs="Times New Roman"/>
        </w:rPr>
        <w:t xml:space="preserve">(extra-budgetary activities in support of stock assessments in ICCAT/IATTC) </w:t>
      </w:r>
      <w:r>
        <w:rPr>
          <w:rFonts w:ascii="Times New Roman" w:hAnsi="Times New Roman" w:cs="Times New Roman"/>
        </w:rPr>
        <w:t>or the EU</w:t>
      </w:r>
      <w:r>
        <w:rPr>
          <w:rFonts w:ascii="Times New Roman" w:hAnsi="Times New Roman" w:cs="Times New Roman"/>
        </w:rPr>
        <w:t xml:space="preserve"> </w:t>
      </w:r>
      <w:r>
        <w:rPr>
          <w:rFonts w:ascii="Times New Roman" w:hAnsi="Times New Roman" w:cs="Times New Roman"/>
        </w:rPr>
        <w:t>(e.g. Large-Scale Tagging Project in ICCAT, Support to Science and Compliance in IOTC), mostly with RFMO Secretariats, that are</w:t>
      </w:r>
      <w:r w:rsidRPr="00C00607">
        <w:rPr>
          <w:rFonts w:ascii="Times New Roman" w:hAnsi="Times New Roman" w:cs="Times New Roman"/>
        </w:rPr>
        <w:t xml:space="preserve"> directly related to the activities of this Project</w:t>
      </w:r>
      <w:r>
        <w:rPr>
          <w:rFonts w:ascii="Times New Roman" w:hAnsi="Times New Roman" w:cs="Times New Roman"/>
        </w:rPr>
        <w:t xml:space="preserve"> </w:t>
      </w:r>
    </w:p>
    <w:p w14:paraId="0EDA8030" w14:textId="77777777" w:rsidR="00E963F7" w:rsidRDefault="00E963F7" w:rsidP="00E963F7">
      <w:pPr>
        <w:pStyle w:val="FootnoteText"/>
      </w:pPr>
    </w:p>
    <w:p w14:paraId="57129BD2" w14:textId="08F819B0" w:rsidR="00E963F7" w:rsidRPr="00C00607" w:rsidRDefault="00E963F7" w:rsidP="00E963F7">
      <w:pPr>
        <w:pStyle w:val="ListParagraph"/>
        <w:numPr>
          <w:ilvl w:val="0"/>
          <w:numId w:val="39"/>
        </w:numPr>
      </w:pPr>
      <w:r w:rsidRPr="00E963F7">
        <w:rPr>
          <w:sz w:val="21"/>
        </w:rPr>
        <w:t>Investment mobilized corresponds to non-recurrent expenditures associated with projects directly related to the activities of this Project (e.g. Pew Charitable Trusts</w:t>
      </w:r>
      <w:r w:rsidRPr="00E963F7">
        <w:rPr>
          <w:sz w:val="21"/>
        </w:rPr>
        <w:t xml:space="preserve"> projects for the coming biennium</w:t>
      </w:r>
      <w:r w:rsidRPr="00E963F7">
        <w:rPr>
          <w:sz w:val="21"/>
        </w:rPr>
        <w:t>), or portions of the project activities that are directly financed by the partner (e.g. ISSF</w:t>
      </w:r>
      <w:r w:rsidRPr="00E963F7">
        <w:rPr>
          <w:sz w:val="21"/>
        </w:rPr>
        <w:t xml:space="preserve"> work on mitigation of bycatch in purse-seine fleet</w:t>
      </w:r>
      <w:r w:rsidRPr="00E963F7">
        <w:rPr>
          <w:sz w:val="21"/>
        </w:rPr>
        <w:t>)</w:t>
      </w:r>
    </w:p>
    <w:bookmarkEnd w:id="7"/>
    <w:p w14:paraId="6014299C" w14:textId="77777777" w:rsidR="00AD2F53" w:rsidRPr="00466177" w:rsidRDefault="00AD2F53" w:rsidP="00AD2F53"/>
    <w:p w14:paraId="008D334C" w14:textId="4397BC96"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 xml:space="preserve">Trust Fund Resources Requested by Agency(ies), Country(ies), Focal Area and the Programming of Funds </w:t>
      </w:r>
      <w:r w:rsidR="00682B82">
        <w:rPr>
          <w:rFonts w:ascii="Times New Roman" w:hAnsi="Times New Roman"/>
        </w:rPr>
        <w:t xml:space="preserve"> </w:t>
      </w:r>
    </w:p>
    <w:tbl>
      <w:tblPr>
        <w:tblW w:w="516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1261"/>
        <w:gridCol w:w="1855"/>
        <w:gridCol w:w="1893"/>
        <w:gridCol w:w="1158"/>
        <w:gridCol w:w="1016"/>
        <w:gridCol w:w="1116"/>
      </w:tblGrid>
      <w:tr w:rsidR="00533FA3" w:rsidRPr="00466177" w14:paraId="6FAF34C7" w14:textId="77777777" w:rsidTr="00AD2F53">
        <w:trPr>
          <w:trHeight w:val="172"/>
        </w:trPr>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43F5941F" w14:textId="77777777" w:rsidR="00AD2F53" w:rsidRPr="00466177" w:rsidRDefault="00AD2F53">
            <w:pPr>
              <w:shd w:val="clear" w:color="auto" w:fill="FFFFFF"/>
              <w:jc w:val="center"/>
              <w:rPr>
                <w:b/>
                <w:color w:val="000000"/>
                <w:sz w:val="22"/>
                <w:szCs w:val="22"/>
              </w:rPr>
            </w:pPr>
            <w:r w:rsidRPr="00466177">
              <w:rPr>
                <w:b/>
                <w:color w:val="000000"/>
                <w:sz w:val="22"/>
                <w:szCs w:val="22"/>
              </w:rPr>
              <w:t>GEF Agency</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14:paraId="3F4034DE" w14:textId="77777777" w:rsidR="00AD2F53" w:rsidRPr="00466177" w:rsidRDefault="00AD2F53">
            <w:pPr>
              <w:shd w:val="clear" w:color="auto" w:fill="FFFFFF"/>
              <w:jc w:val="center"/>
              <w:rPr>
                <w:b/>
                <w:color w:val="000000"/>
                <w:sz w:val="22"/>
                <w:szCs w:val="22"/>
              </w:rPr>
            </w:pPr>
            <w:r w:rsidRPr="00466177">
              <w:rPr>
                <w:b/>
                <w:color w:val="000000"/>
                <w:sz w:val="22"/>
                <w:szCs w:val="22"/>
              </w:rPr>
              <w:t>Trust Fund</w:t>
            </w:r>
          </w:p>
        </w:tc>
        <w:tc>
          <w:tcPr>
            <w:tcW w:w="835" w:type="pct"/>
            <w:vMerge w:val="restart"/>
            <w:tcBorders>
              <w:top w:val="single" w:sz="4" w:space="0" w:color="auto"/>
              <w:left w:val="single" w:sz="4" w:space="0" w:color="auto"/>
              <w:bottom w:val="single" w:sz="4" w:space="0" w:color="auto"/>
              <w:right w:val="single" w:sz="4" w:space="0" w:color="auto"/>
            </w:tcBorders>
            <w:vAlign w:val="center"/>
            <w:hideMark/>
          </w:tcPr>
          <w:p w14:paraId="1D38F228" w14:textId="77777777" w:rsidR="00AD2F53" w:rsidRPr="00466177" w:rsidRDefault="00AD2F53">
            <w:pPr>
              <w:shd w:val="clear" w:color="auto" w:fill="FFFFFF"/>
              <w:jc w:val="center"/>
              <w:rPr>
                <w:b/>
                <w:color w:val="000000"/>
                <w:sz w:val="22"/>
                <w:szCs w:val="22"/>
              </w:rPr>
            </w:pPr>
            <w:r w:rsidRPr="00466177">
              <w:rPr>
                <w:b/>
                <w:color w:val="000000"/>
                <w:sz w:val="22"/>
                <w:szCs w:val="22"/>
              </w:rPr>
              <w:t>Country/</w:t>
            </w:r>
          </w:p>
          <w:p w14:paraId="2CAEA347" w14:textId="77777777" w:rsidR="00AD2F53" w:rsidRPr="00466177" w:rsidRDefault="00AD2F53">
            <w:pPr>
              <w:shd w:val="clear" w:color="auto" w:fill="FFFFFF"/>
              <w:jc w:val="center"/>
              <w:rPr>
                <w:b/>
                <w:color w:val="000000"/>
                <w:sz w:val="22"/>
                <w:szCs w:val="22"/>
              </w:rPr>
            </w:pPr>
            <w:r w:rsidRPr="00466177">
              <w:rPr>
                <w:b/>
                <w:color w:val="000000"/>
                <w:sz w:val="22"/>
                <w:szCs w:val="22"/>
              </w:rPr>
              <w:t>Regional/ Global</w:t>
            </w:r>
            <w:r w:rsidRPr="00466177">
              <w:rPr>
                <w:b/>
                <w:color w:val="000000"/>
                <w:sz w:val="22"/>
                <w:szCs w:val="22"/>
                <w:vertAlign w:val="superscript"/>
              </w:rPr>
              <w:t xml:space="preserve"> </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42BA9DDB" w14:textId="77777777" w:rsidR="00AD2F53" w:rsidRPr="00466177" w:rsidRDefault="00AD2F53">
            <w:pPr>
              <w:shd w:val="clear" w:color="auto" w:fill="FFFFFF"/>
              <w:jc w:val="center"/>
              <w:rPr>
                <w:b/>
                <w:color w:val="000000"/>
                <w:sz w:val="22"/>
                <w:szCs w:val="22"/>
              </w:rPr>
            </w:pPr>
            <w:r w:rsidRPr="00466177">
              <w:rPr>
                <w:b/>
                <w:color w:val="000000"/>
                <w:sz w:val="22"/>
                <w:szCs w:val="22"/>
              </w:rPr>
              <w:t>Focal Area</w:t>
            </w:r>
          </w:p>
        </w:tc>
        <w:tc>
          <w:tcPr>
            <w:tcW w:w="931" w:type="pct"/>
            <w:vMerge w:val="restart"/>
            <w:tcBorders>
              <w:top w:val="single" w:sz="4" w:space="0" w:color="auto"/>
              <w:left w:val="single" w:sz="4" w:space="0" w:color="auto"/>
              <w:bottom w:val="single" w:sz="4" w:space="0" w:color="auto"/>
              <w:right w:val="single" w:sz="4" w:space="0" w:color="auto"/>
            </w:tcBorders>
            <w:vAlign w:val="center"/>
            <w:hideMark/>
          </w:tcPr>
          <w:p w14:paraId="0C46A3D8" w14:textId="77777777" w:rsidR="00AD2F53" w:rsidRPr="00466177" w:rsidRDefault="00AD2F53">
            <w:pPr>
              <w:shd w:val="clear" w:color="auto" w:fill="FFFFFF"/>
              <w:jc w:val="center"/>
              <w:rPr>
                <w:b/>
                <w:color w:val="000000"/>
                <w:sz w:val="22"/>
                <w:szCs w:val="22"/>
              </w:rPr>
            </w:pPr>
            <w:r w:rsidRPr="00466177">
              <w:rPr>
                <w:b/>
                <w:color w:val="000000"/>
                <w:sz w:val="22"/>
                <w:szCs w:val="22"/>
              </w:rPr>
              <w:t>Programming</w:t>
            </w:r>
          </w:p>
          <w:p w14:paraId="0D083B50" w14:textId="77777777" w:rsidR="00AD2F53" w:rsidRPr="00466177" w:rsidRDefault="00AD2F53">
            <w:pPr>
              <w:shd w:val="clear" w:color="auto" w:fill="FFFFFF"/>
              <w:jc w:val="center"/>
              <w:rPr>
                <w:b/>
                <w:color w:val="000000"/>
                <w:sz w:val="22"/>
                <w:szCs w:val="22"/>
              </w:rPr>
            </w:pPr>
            <w:r w:rsidRPr="00466177">
              <w:rPr>
                <w:b/>
                <w:color w:val="000000"/>
                <w:sz w:val="22"/>
                <w:szCs w:val="22"/>
              </w:rPr>
              <w:t xml:space="preserve"> of Funds</w:t>
            </w:r>
          </w:p>
        </w:tc>
        <w:tc>
          <w:tcPr>
            <w:tcW w:w="1697" w:type="pct"/>
            <w:gridSpan w:val="3"/>
            <w:tcBorders>
              <w:top w:val="single" w:sz="4" w:space="0" w:color="auto"/>
              <w:left w:val="single" w:sz="4" w:space="0" w:color="auto"/>
              <w:bottom w:val="single" w:sz="4" w:space="0" w:color="auto"/>
              <w:right w:val="single" w:sz="4" w:space="0" w:color="auto"/>
            </w:tcBorders>
            <w:vAlign w:val="center"/>
            <w:hideMark/>
          </w:tcPr>
          <w:p w14:paraId="0FD81520" w14:textId="77777777" w:rsidR="00AD2F53" w:rsidRPr="00466177" w:rsidRDefault="00AD2F53">
            <w:pPr>
              <w:shd w:val="clear" w:color="auto" w:fill="FFFFFF"/>
              <w:ind w:hanging="17"/>
              <w:jc w:val="center"/>
              <w:rPr>
                <w:b/>
                <w:color w:val="000000"/>
                <w:sz w:val="22"/>
                <w:szCs w:val="22"/>
              </w:rPr>
            </w:pPr>
            <w:r w:rsidRPr="00466177">
              <w:rPr>
                <w:b/>
                <w:color w:val="000000"/>
                <w:sz w:val="22"/>
                <w:szCs w:val="22"/>
              </w:rPr>
              <w:t>(in $)</w:t>
            </w:r>
          </w:p>
        </w:tc>
      </w:tr>
      <w:tr w:rsidR="00533FA3" w:rsidRPr="00466177" w14:paraId="03E85D2B" w14:textId="77777777" w:rsidTr="00AD2F53">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8B36D"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81D43"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763D1"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CFF8C"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487A8" w14:textId="77777777" w:rsidR="00AD2F53" w:rsidRPr="00466177" w:rsidRDefault="00AD2F53">
            <w:pPr>
              <w:rPr>
                <w:b/>
                <w:color w:val="000000"/>
                <w:sz w:val="22"/>
                <w:szCs w:val="22"/>
              </w:rPr>
            </w:pPr>
          </w:p>
        </w:tc>
        <w:tc>
          <w:tcPr>
            <w:tcW w:w="569" w:type="pct"/>
            <w:tcBorders>
              <w:top w:val="single" w:sz="4" w:space="0" w:color="auto"/>
              <w:left w:val="single" w:sz="4" w:space="0" w:color="auto"/>
              <w:bottom w:val="single" w:sz="4" w:space="0" w:color="auto"/>
              <w:right w:val="single" w:sz="4" w:space="0" w:color="auto"/>
            </w:tcBorders>
            <w:vAlign w:val="center"/>
            <w:hideMark/>
          </w:tcPr>
          <w:p w14:paraId="03252428" w14:textId="77777777" w:rsidR="00AD2F53" w:rsidRPr="00466177" w:rsidRDefault="00AD2F53">
            <w:pPr>
              <w:shd w:val="clear" w:color="auto" w:fill="FFFFFF"/>
              <w:jc w:val="center"/>
              <w:rPr>
                <w:b/>
                <w:color w:val="000000"/>
                <w:sz w:val="22"/>
                <w:szCs w:val="22"/>
              </w:rPr>
            </w:pPr>
            <w:r w:rsidRPr="00466177">
              <w:rPr>
                <w:b/>
                <w:color w:val="000000"/>
                <w:sz w:val="22"/>
                <w:szCs w:val="22"/>
              </w:rPr>
              <w:t>GEF Project Financing (a)</w:t>
            </w:r>
          </w:p>
        </w:tc>
        <w:tc>
          <w:tcPr>
            <w:tcW w:w="685" w:type="pct"/>
            <w:tcBorders>
              <w:top w:val="single" w:sz="4" w:space="0" w:color="auto"/>
              <w:left w:val="single" w:sz="4" w:space="0" w:color="auto"/>
              <w:bottom w:val="single" w:sz="4" w:space="0" w:color="auto"/>
              <w:right w:val="single" w:sz="4" w:space="0" w:color="auto"/>
            </w:tcBorders>
            <w:vAlign w:val="center"/>
            <w:hideMark/>
          </w:tcPr>
          <w:p w14:paraId="42E8CA21" w14:textId="77777777" w:rsidR="00AD2F53" w:rsidRPr="00466177" w:rsidRDefault="00AD2F53">
            <w:pPr>
              <w:shd w:val="clear" w:color="auto" w:fill="FFFFFF"/>
              <w:jc w:val="center"/>
              <w:rPr>
                <w:b/>
                <w:color w:val="000000"/>
                <w:sz w:val="22"/>
                <w:szCs w:val="22"/>
              </w:rPr>
            </w:pPr>
            <w:r w:rsidRPr="00466177">
              <w:rPr>
                <w:color w:val="000000"/>
                <w:sz w:val="22"/>
                <w:szCs w:val="22"/>
              </w:rPr>
              <w:t>Agency Fee</w:t>
            </w:r>
            <w:r w:rsidRPr="00466177">
              <w:rPr>
                <w:b/>
                <w:color w:val="000000"/>
                <w:sz w:val="22"/>
                <w:szCs w:val="22"/>
              </w:rPr>
              <w:t xml:space="preserve"> (b)</w:t>
            </w:r>
          </w:p>
        </w:tc>
        <w:tc>
          <w:tcPr>
            <w:tcW w:w="442" w:type="pct"/>
            <w:tcBorders>
              <w:top w:val="single" w:sz="4" w:space="0" w:color="auto"/>
              <w:left w:val="single" w:sz="4" w:space="0" w:color="auto"/>
              <w:bottom w:val="single" w:sz="4" w:space="0" w:color="auto"/>
              <w:right w:val="single" w:sz="4" w:space="0" w:color="auto"/>
            </w:tcBorders>
            <w:vAlign w:val="center"/>
            <w:hideMark/>
          </w:tcPr>
          <w:p w14:paraId="779F2549" w14:textId="77777777" w:rsidR="00AD2F53" w:rsidRPr="00466177" w:rsidRDefault="00AD2F53">
            <w:pPr>
              <w:shd w:val="clear" w:color="auto" w:fill="FFFFFF"/>
              <w:ind w:hanging="17"/>
              <w:rPr>
                <w:b/>
                <w:color w:val="000000"/>
                <w:sz w:val="22"/>
                <w:szCs w:val="22"/>
              </w:rPr>
            </w:pPr>
            <w:r w:rsidRPr="00466177">
              <w:rPr>
                <w:b/>
                <w:color w:val="000000"/>
                <w:sz w:val="22"/>
                <w:szCs w:val="22"/>
              </w:rPr>
              <w:t>Total</w:t>
            </w:r>
          </w:p>
          <w:p w14:paraId="2F66556F" w14:textId="77777777" w:rsidR="00AD2F53" w:rsidRPr="00466177" w:rsidRDefault="00AD2F53">
            <w:pPr>
              <w:shd w:val="clear" w:color="auto" w:fill="FFFFFF"/>
              <w:ind w:hanging="17"/>
              <w:rPr>
                <w:b/>
                <w:color w:val="000000"/>
                <w:sz w:val="22"/>
                <w:szCs w:val="22"/>
              </w:rPr>
            </w:pPr>
            <w:r w:rsidRPr="00466177">
              <w:rPr>
                <w:b/>
                <w:color w:val="000000"/>
                <w:sz w:val="22"/>
                <w:szCs w:val="22"/>
              </w:rPr>
              <w:t>(c)=</w:t>
            </w:r>
            <w:proofErr w:type="spellStart"/>
            <w:r w:rsidRPr="00466177">
              <w:rPr>
                <w:b/>
                <w:color w:val="000000"/>
                <w:sz w:val="22"/>
                <w:szCs w:val="22"/>
              </w:rPr>
              <w:t>a+b</w:t>
            </w:r>
            <w:proofErr w:type="spellEnd"/>
          </w:p>
        </w:tc>
      </w:tr>
      <w:tr w:rsidR="00533FA3" w:rsidRPr="00466177" w14:paraId="4ECB6297" w14:textId="77777777" w:rsidTr="00AD2F53">
        <w:trPr>
          <w:trHeight w:val="253"/>
        </w:trPr>
        <w:tc>
          <w:tcPr>
            <w:tcW w:w="449" w:type="pct"/>
            <w:tcBorders>
              <w:top w:val="single" w:sz="4" w:space="0" w:color="auto"/>
              <w:left w:val="single" w:sz="4" w:space="0" w:color="auto"/>
              <w:bottom w:val="single" w:sz="4" w:space="0" w:color="auto"/>
              <w:right w:val="single" w:sz="4" w:space="0" w:color="auto"/>
            </w:tcBorders>
            <w:hideMark/>
          </w:tcPr>
          <w:p w14:paraId="044AE5EF" w14:textId="77777777" w:rsidR="00AD2F53" w:rsidRPr="00466177" w:rsidRDefault="00033451">
            <w:pPr>
              <w:shd w:val="clear" w:color="auto" w:fill="FFFFFF"/>
            </w:pPr>
            <w:r>
              <w:rPr>
                <w:color w:val="000000"/>
                <w:sz w:val="20"/>
                <w:szCs w:val="20"/>
              </w:rPr>
              <w:t>FAO</w:t>
            </w:r>
          </w:p>
        </w:tc>
        <w:tc>
          <w:tcPr>
            <w:tcW w:w="396" w:type="pct"/>
            <w:tcBorders>
              <w:top w:val="single" w:sz="4" w:space="0" w:color="auto"/>
              <w:left w:val="single" w:sz="4" w:space="0" w:color="auto"/>
              <w:bottom w:val="single" w:sz="4" w:space="0" w:color="auto"/>
              <w:right w:val="single" w:sz="4" w:space="0" w:color="auto"/>
            </w:tcBorders>
            <w:hideMark/>
          </w:tcPr>
          <w:p w14:paraId="4863B4DA" w14:textId="77777777" w:rsidR="00AD2F53" w:rsidRPr="00466177" w:rsidRDefault="00AD2F53">
            <w:pPr>
              <w:shd w:val="clear" w:color="auto" w:fill="FFFFFF"/>
              <w:rPr>
                <w:color w:val="000000"/>
              </w:rPr>
            </w:pPr>
            <w:r w:rsidRPr="00466177">
              <w:rPr>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bookmarkStart w:id="8" w:name="D_TF_01"/>
            <w:r w:rsidRPr="00466177">
              <w:rPr>
                <w:color w:val="000000"/>
                <w:sz w:val="20"/>
                <w:szCs w:val="20"/>
              </w:rPr>
              <w:instrText xml:space="preserve"> FORMDROPDOWN </w:instrText>
            </w:r>
            <w:r w:rsidR="00F83C68">
              <w:rPr>
                <w:color w:val="000000"/>
                <w:sz w:val="20"/>
                <w:szCs w:val="20"/>
              </w:rPr>
            </w:r>
            <w:r w:rsidR="00F83C68">
              <w:rPr>
                <w:color w:val="000000"/>
                <w:sz w:val="20"/>
                <w:szCs w:val="20"/>
              </w:rPr>
              <w:fldChar w:fldCharType="separate"/>
            </w:r>
            <w:r w:rsidRPr="00466177">
              <w:rPr>
                <w:color w:val="000000"/>
                <w:sz w:val="20"/>
                <w:szCs w:val="20"/>
              </w:rPr>
              <w:fldChar w:fldCharType="end"/>
            </w:r>
            <w:bookmarkEnd w:id="8"/>
          </w:p>
        </w:tc>
        <w:bookmarkStart w:id="9" w:name="D_Country_01"/>
        <w:tc>
          <w:tcPr>
            <w:tcW w:w="835" w:type="pct"/>
            <w:tcBorders>
              <w:top w:val="single" w:sz="4" w:space="0" w:color="auto"/>
              <w:left w:val="single" w:sz="4" w:space="0" w:color="auto"/>
              <w:bottom w:val="single" w:sz="4" w:space="0" w:color="auto"/>
              <w:right w:val="single" w:sz="4" w:space="0" w:color="auto"/>
            </w:tcBorders>
            <w:hideMark/>
          </w:tcPr>
          <w:p w14:paraId="341DDD6C" w14:textId="77777777" w:rsidR="00AD2F53" w:rsidRPr="00466177" w:rsidRDefault="00AD2F53">
            <w:pPr>
              <w:shd w:val="clear" w:color="auto" w:fill="FFFFFF"/>
              <w:rPr>
                <w:color w:val="000000"/>
                <w:sz w:val="20"/>
                <w:szCs w:val="20"/>
              </w:rPr>
            </w:pPr>
            <w:r w:rsidRPr="00466177">
              <w:fldChar w:fldCharType="begin">
                <w:ffData>
                  <w:name w:val="D_Country_01"/>
                  <w:enabled/>
                  <w:calcOnExi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00033451">
              <w:rPr>
                <w:noProof/>
                <w:color w:val="000000"/>
                <w:sz w:val="20"/>
                <w:szCs w:val="20"/>
              </w:rPr>
              <w:t>Global</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9"/>
            <w:r w:rsidRPr="00466177">
              <w:rPr>
                <w:color w:val="000000"/>
                <w:sz w:val="20"/>
                <w:szCs w:val="20"/>
              </w:rPr>
              <w:t xml:space="preserve">   </w:t>
            </w:r>
          </w:p>
        </w:tc>
        <w:tc>
          <w:tcPr>
            <w:tcW w:w="692" w:type="pct"/>
            <w:tcBorders>
              <w:top w:val="single" w:sz="4" w:space="0" w:color="auto"/>
              <w:left w:val="single" w:sz="4" w:space="0" w:color="auto"/>
              <w:bottom w:val="single" w:sz="4" w:space="0" w:color="auto"/>
              <w:right w:val="single" w:sz="4" w:space="0" w:color="auto"/>
            </w:tcBorders>
            <w:hideMark/>
          </w:tcPr>
          <w:p w14:paraId="78C443FC" w14:textId="77777777" w:rsidR="00AD2F53" w:rsidRPr="00466177" w:rsidRDefault="00AD2F53">
            <w:pPr>
              <w:shd w:val="clear" w:color="auto" w:fill="FFFFFF"/>
            </w:pPr>
            <w:r w:rsidRPr="00466177">
              <w:rPr>
                <w:color w:val="000000"/>
                <w:sz w:val="20"/>
                <w:szCs w:val="20"/>
              </w:rPr>
              <w:fldChar w:fldCharType="begin">
                <w:ffData>
                  <w:name w:val="D_fa_01"/>
                  <w:enabled/>
                  <w:calcOnExit w:val="0"/>
                  <w:ddList>
                    <w:result w:val="4"/>
                    <w:listEntry w:val="(select)"/>
                    <w:listEntry w:val="Biodiversity"/>
                    <w:listEntry w:val="Climate Change"/>
                    <w:listEntry w:val="Land Degradation"/>
                    <w:listEntry w:val="International Waters"/>
                    <w:listEntry w:val="Chemicals and Waste"/>
                    <w:listEntry w:val="Multifocal Area"/>
                  </w:ddList>
                </w:ffData>
              </w:fldChar>
            </w:r>
            <w:bookmarkStart w:id="10" w:name="D_fa_01"/>
            <w:r w:rsidRPr="00466177">
              <w:rPr>
                <w:color w:val="000000"/>
                <w:sz w:val="20"/>
                <w:szCs w:val="20"/>
              </w:rPr>
              <w:instrText xml:space="preserve"> FORMDROPDOWN </w:instrText>
            </w:r>
            <w:r w:rsidR="00F83C68">
              <w:rPr>
                <w:color w:val="000000"/>
                <w:sz w:val="20"/>
                <w:szCs w:val="20"/>
              </w:rPr>
            </w:r>
            <w:r w:rsidR="00F83C68">
              <w:rPr>
                <w:color w:val="000000"/>
                <w:sz w:val="20"/>
                <w:szCs w:val="20"/>
              </w:rPr>
              <w:fldChar w:fldCharType="separate"/>
            </w:r>
            <w:r w:rsidRPr="00466177">
              <w:rPr>
                <w:color w:val="000000"/>
                <w:sz w:val="20"/>
                <w:szCs w:val="20"/>
              </w:rPr>
              <w:fldChar w:fldCharType="end"/>
            </w:r>
            <w:bookmarkEnd w:id="10"/>
            <w:r w:rsidRPr="00466177">
              <w:rPr>
                <w:color w:val="000000"/>
                <w:sz w:val="20"/>
                <w:szCs w:val="20"/>
              </w:rPr>
              <w:t xml:space="preserve">  </w:t>
            </w:r>
          </w:p>
        </w:tc>
        <w:tc>
          <w:tcPr>
            <w:tcW w:w="931" w:type="pct"/>
            <w:tcBorders>
              <w:top w:val="single" w:sz="4" w:space="0" w:color="auto"/>
              <w:left w:val="single" w:sz="4" w:space="0" w:color="auto"/>
              <w:bottom w:val="single" w:sz="4" w:space="0" w:color="auto"/>
              <w:right w:val="single" w:sz="4" w:space="0" w:color="auto"/>
            </w:tcBorders>
            <w:hideMark/>
          </w:tcPr>
          <w:p w14:paraId="1C710CE4" w14:textId="77777777" w:rsidR="00AD2F53" w:rsidRPr="00466177" w:rsidRDefault="00AD2F53">
            <w:pPr>
              <w:shd w:val="clear" w:color="auto" w:fill="FFFFFF"/>
              <w:rPr>
                <w:color w:val="000000"/>
                <w:sz w:val="20"/>
                <w:szCs w:val="20"/>
              </w:rPr>
            </w:pPr>
            <w:r w:rsidRPr="00466177">
              <w:rPr>
                <w:color w:val="000000"/>
                <w:sz w:val="20"/>
                <w:szCs w:val="20"/>
              </w:rPr>
              <w:fldChar w:fldCharType="begin">
                <w:ffData>
                  <w:name w:val="D_SubTheme_01"/>
                  <w:enabled/>
                  <w:calcOnExit w:val="0"/>
                  <w:ddList>
                    <w:listEntry w:val="(select as applicable)"/>
                    <w:listEntry w:val="BD STAR Allocation"/>
                    <w:listEntry w:val="CC STAR Allocation"/>
                    <w:listEntry w:val="LD STAR Allocation"/>
                    <w:listEntry w:val="BD Global Regional Set-Aside"/>
                    <w:listEntry w:val="CC Global Regional Set-Aside"/>
                    <w:listEntry w:val="LD Global Regional Set-aside"/>
                    <w:listEntry w:val="POPS"/>
                    <w:listEntry w:val="Mercury"/>
                    <w:listEntry w:val="ODS"/>
                    <w:listEntry w:val="SAICM"/>
                    <w:listEntry w:val="IP FOLU"/>
                    <w:listEntry w:val="IF SC"/>
                    <w:listEntry w:val="IP SFM Amazon"/>
                    <w:listEntry w:val="IP SFM Congo"/>
                    <w:listEntry w:val="IP SFM Drylands"/>
                    <w:listEntry w:val="NGI"/>
                  </w:ddList>
                </w:ffData>
              </w:fldChar>
            </w:r>
            <w:bookmarkStart w:id="11" w:name="D_SubTheme_01"/>
            <w:r w:rsidRPr="00466177">
              <w:rPr>
                <w:color w:val="000000"/>
                <w:sz w:val="20"/>
                <w:szCs w:val="20"/>
              </w:rPr>
              <w:instrText xml:space="preserve"> FORMDROPDOWN </w:instrText>
            </w:r>
            <w:r w:rsidR="00F83C68">
              <w:rPr>
                <w:color w:val="000000"/>
                <w:sz w:val="20"/>
                <w:szCs w:val="20"/>
              </w:rPr>
            </w:r>
            <w:r w:rsidR="00F83C68">
              <w:rPr>
                <w:color w:val="000000"/>
                <w:sz w:val="20"/>
                <w:szCs w:val="20"/>
              </w:rPr>
              <w:fldChar w:fldCharType="separate"/>
            </w:r>
            <w:r w:rsidRPr="00466177">
              <w:rPr>
                <w:color w:val="000000"/>
                <w:sz w:val="20"/>
                <w:szCs w:val="20"/>
              </w:rPr>
              <w:fldChar w:fldCharType="end"/>
            </w:r>
            <w:bookmarkEnd w:id="11"/>
          </w:p>
        </w:tc>
        <w:tc>
          <w:tcPr>
            <w:tcW w:w="569" w:type="pct"/>
            <w:tcBorders>
              <w:top w:val="single" w:sz="4" w:space="0" w:color="auto"/>
              <w:left w:val="single" w:sz="4" w:space="0" w:color="auto"/>
              <w:bottom w:val="single" w:sz="4" w:space="0" w:color="auto"/>
              <w:right w:val="single" w:sz="4" w:space="0" w:color="auto"/>
            </w:tcBorders>
            <w:hideMark/>
          </w:tcPr>
          <w:p w14:paraId="3808417F" w14:textId="35F3C68E" w:rsidR="00AD2F53" w:rsidRPr="00033451" w:rsidRDefault="007035F3">
            <w:pPr>
              <w:shd w:val="clear" w:color="auto" w:fill="FFFFFF"/>
              <w:jc w:val="right"/>
              <w:rPr>
                <w:color w:val="000000"/>
                <w:sz w:val="20"/>
                <w:szCs w:val="20"/>
              </w:rPr>
            </w:pPr>
            <w:r>
              <w:rPr>
                <w:sz w:val="20"/>
                <w:szCs w:val="20"/>
              </w:rPr>
              <w:t>14,</w:t>
            </w:r>
            <w:r w:rsidR="00533FA3">
              <w:rPr>
                <w:sz w:val="20"/>
                <w:szCs w:val="20"/>
              </w:rPr>
              <w:t>3</w:t>
            </w:r>
            <w:r w:rsidR="00E06BBD">
              <w:rPr>
                <w:sz w:val="20"/>
                <w:szCs w:val="20"/>
              </w:rPr>
              <w:t>78</w:t>
            </w:r>
            <w:r w:rsidR="001147BB">
              <w:rPr>
                <w:sz w:val="20"/>
                <w:szCs w:val="20"/>
              </w:rPr>
              <w:t>,000</w:t>
            </w:r>
          </w:p>
        </w:tc>
        <w:tc>
          <w:tcPr>
            <w:tcW w:w="685" w:type="pct"/>
            <w:tcBorders>
              <w:top w:val="single" w:sz="4" w:space="0" w:color="auto"/>
              <w:left w:val="single" w:sz="4" w:space="0" w:color="auto"/>
              <w:bottom w:val="single" w:sz="4" w:space="0" w:color="auto"/>
              <w:right w:val="single" w:sz="4" w:space="0" w:color="auto"/>
            </w:tcBorders>
            <w:hideMark/>
          </w:tcPr>
          <w:p w14:paraId="2FC58798" w14:textId="03628BDC" w:rsidR="00AD2F53" w:rsidRPr="00033451" w:rsidRDefault="00533FA3">
            <w:pPr>
              <w:shd w:val="clear" w:color="auto" w:fill="FFFFFF"/>
              <w:jc w:val="right"/>
              <w:rPr>
                <w:color w:val="000000"/>
                <w:sz w:val="20"/>
                <w:szCs w:val="20"/>
              </w:rPr>
            </w:pPr>
            <w:r>
              <w:rPr>
                <w:color w:val="000000"/>
                <w:sz w:val="20"/>
                <w:szCs w:val="20"/>
              </w:rPr>
              <w:t>1,294,020</w:t>
            </w:r>
          </w:p>
        </w:tc>
        <w:tc>
          <w:tcPr>
            <w:tcW w:w="442" w:type="pct"/>
            <w:tcBorders>
              <w:top w:val="single" w:sz="4" w:space="0" w:color="auto"/>
              <w:left w:val="single" w:sz="4" w:space="0" w:color="auto"/>
              <w:bottom w:val="single" w:sz="4" w:space="0" w:color="auto"/>
              <w:right w:val="single" w:sz="4" w:space="0" w:color="auto"/>
            </w:tcBorders>
            <w:hideMark/>
          </w:tcPr>
          <w:p w14:paraId="47EF9F9F" w14:textId="230F7292" w:rsidR="00AD2F53" w:rsidRPr="00033451" w:rsidRDefault="00533FA3">
            <w:pPr>
              <w:shd w:val="clear" w:color="auto" w:fill="FFFFFF"/>
              <w:jc w:val="right"/>
              <w:rPr>
                <w:color w:val="000000"/>
                <w:sz w:val="20"/>
                <w:szCs w:val="20"/>
              </w:rPr>
            </w:pPr>
            <w:r>
              <w:rPr>
                <w:color w:val="000000"/>
                <w:sz w:val="20"/>
                <w:szCs w:val="20"/>
              </w:rPr>
              <w:t>15,672,020</w:t>
            </w:r>
          </w:p>
        </w:tc>
      </w:tr>
      <w:tr w:rsidR="001147BB" w:rsidRPr="00466177" w14:paraId="52EA4000" w14:textId="77777777" w:rsidTr="00AD2F53">
        <w:trPr>
          <w:trHeight w:val="253"/>
        </w:trPr>
        <w:tc>
          <w:tcPr>
            <w:tcW w:w="3303" w:type="pct"/>
            <w:gridSpan w:val="5"/>
            <w:tcBorders>
              <w:top w:val="single" w:sz="4" w:space="0" w:color="auto"/>
              <w:left w:val="single" w:sz="4" w:space="0" w:color="auto"/>
              <w:bottom w:val="single" w:sz="4" w:space="0" w:color="auto"/>
              <w:right w:val="single" w:sz="4" w:space="0" w:color="auto"/>
            </w:tcBorders>
            <w:hideMark/>
          </w:tcPr>
          <w:p w14:paraId="6B920DCC" w14:textId="77777777" w:rsidR="00AD2F53" w:rsidRPr="00466177" w:rsidRDefault="00AD2F53">
            <w:pPr>
              <w:shd w:val="clear" w:color="auto" w:fill="FFFFFF"/>
              <w:rPr>
                <w:b/>
                <w:color w:val="000000"/>
                <w:sz w:val="20"/>
                <w:szCs w:val="20"/>
              </w:rPr>
            </w:pPr>
            <w:r w:rsidRPr="00466177">
              <w:rPr>
                <w:b/>
                <w:color w:val="000000"/>
                <w:sz w:val="20"/>
                <w:szCs w:val="20"/>
              </w:rPr>
              <w:t>Total GEF Resources</w:t>
            </w:r>
          </w:p>
        </w:tc>
        <w:tc>
          <w:tcPr>
            <w:tcW w:w="569" w:type="pct"/>
            <w:tcBorders>
              <w:top w:val="single" w:sz="4" w:space="0" w:color="auto"/>
              <w:left w:val="single" w:sz="4" w:space="0" w:color="auto"/>
              <w:bottom w:val="single" w:sz="4" w:space="0" w:color="auto"/>
              <w:right w:val="single" w:sz="4" w:space="0" w:color="auto"/>
            </w:tcBorders>
            <w:hideMark/>
          </w:tcPr>
          <w:p w14:paraId="5D284E3C" w14:textId="22AB008A" w:rsidR="00AD2F53" w:rsidRPr="00466177" w:rsidRDefault="007035F3">
            <w:pPr>
              <w:shd w:val="clear" w:color="auto" w:fill="FFFFFF"/>
              <w:jc w:val="right"/>
              <w:rPr>
                <w:color w:val="000000"/>
                <w:sz w:val="20"/>
                <w:szCs w:val="20"/>
              </w:rPr>
            </w:pPr>
            <w:r>
              <w:rPr>
                <w:color w:val="000000"/>
                <w:sz w:val="20"/>
                <w:szCs w:val="20"/>
              </w:rPr>
              <w:t>14</w:t>
            </w:r>
            <w:r w:rsidR="00B21200">
              <w:rPr>
                <w:color w:val="000000"/>
                <w:sz w:val="20"/>
                <w:szCs w:val="20"/>
              </w:rPr>
              <w:t>,</w:t>
            </w:r>
            <w:r w:rsidR="00533FA3">
              <w:rPr>
                <w:color w:val="000000"/>
                <w:sz w:val="20"/>
                <w:szCs w:val="20"/>
              </w:rPr>
              <w:t>3</w:t>
            </w:r>
            <w:r w:rsidR="00E06BBD">
              <w:rPr>
                <w:color w:val="000000"/>
                <w:sz w:val="20"/>
                <w:szCs w:val="20"/>
              </w:rPr>
              <w:t>78</w:t>
            </w:r>
            <w:r w:rsidR="001147BB">
              <w:rPr>
                <w:color w:val="000000"/>
                <w:sz w:val="20"/>
                <w:szCs w:val="20"/>
              </w:rPr>
              <w:t>,000</w:t>
            </w:r>
          </w:p>
        </w:tc>
        <w:tc>
          <w:tcPr>
            <w:tcW w:w="685" w:type="pct"/>
            <w:tcBorders>
              <w:top w:val="single" w:sz="4" w:space="0" w:color="auto"/>
              <w:left w:val="single" w:sz="4" w:space="0" w:color="auto"/>
              <w:bottom w:val="single" w:sz="4" w:space="0" w:color="auto"/>
              <w:right w:val="single" w:sz="4" w:space="0" w:color="auto"/>
            </w:tcBorders>
            <w:hideMark/>
          </w:tcPr>
          <w:p w14:paraId="6E4E28D7" w14:textId="2D1393AF" w:rsidR="00AD2F53" w:rsidRPr="00466177" w:rsidRDefault="00533FA3">
            <w:pPr>
              <w:shd w:val="clear" w:color="auto" w:fill="FFFFFF"/>
              <w:jc w:val="right"/>
              <w:rPr>
                <w:color w:val="000000"/>
                <w:sz w:val="20"/>
                <w:szCs w:val="20"/>
              </w:rPr>
            </w:pPr>
            <w:r>
              <w:rPr>
                <w:color w:val="000000"/>
                <w:sz w:val="20"/>
                <w:szCs w:val="20"/>
              </w:rPr>
              <w:t>1,294,020</w:t>
            </w:r>
          </w:p>
        </w:tc>
        <w:tc>
          <w:tcPr>
            <w:tcW w:w="442" w:type="pct"/>
            <w:tcBorders>
              <w:top w:val="single" w:sz="4" w:space="0" w:color="auto"/>
              <w:left w:val="single" w:sz="4" w:space="0" w:color="auto"/>
              <w:bottom w:val="single" w:sz="4" w:space="0" w:color="auto"/>
              <w:right w:val="single" w:sz="4" w:space="0" w:color="auto"/>
            </w:tcBorders>
            <w:hideMark/>
          </w:tcPr>
          <w:p w14:paraId="4781A02A" w14:textId="43C8B536" w:rsidR="00AD2F53" w:rsidRPr="00466177" w:rsidRDefault="00533FA3">
            <w:pPr>
              <w:shd w:val="clear" w:color="auto" w:fill="FFFFFF"/>
              <w:jc w:val="right"/>
              <w:rPr>
                <w:color w:val="000000"/>
                <w:sz w:val="20"/>
                <w:szCs w:val="20"/>
              </w:rPr>
            </w:pPr>
            <w:r>
              <w:rPr>
                <w:color w:val="000000"/>
                <w:sz w:val="20"/>
                <w:szCs w:val="20"/>
              </w:rPr>
              <w:t>15,672,020</w:t>
            </w:r>
          </w:p>
        </w:tc>
      </w:tr>
    </w:tbl>
    <w:p w14:paraId="7FA62A8B" w14:textId="77777777" w:rsidR="00AD2F53" w:rsidRPr="00466177" w:rsidRDefault="00AD2F53" w:rsidP="00AD2F53">
      <w:pPr>
        <w:pStyle w:val="Footer"/>
        <w:shd w:val="clear" w:color="auto" w:fill="FFFFFF"/>
        <w:tabs>
          <w:tab w:val="left" w:pos="720"/>
        </w:tabs>
        <w:ind w:left="-360"/>
        <w:rPr>
          <w:bCs/>
          <w:color w:val="000000"/>
          <w:sz w:val="18"/>
          <w:szCs w:val="18"/>
          <w:lang w:val="en-US"/>
        </w:rPr>
      </w:pPr>
    </w:p>
    <w:p w14:paraId="24BB21F1" w14:textId="77777777" w:rsidR="00A61258" w:rsidRPr="00466177" w:rsidRDefault="00A61258" w:rsidP="00A61258">
      <w:pPr>
        <w:pStyle w:val="GEFTableHeading"/>
        <w:shd w:val="clear" w:color="auto" w:fill="FFFFFF"/>
        <w:rPr>
          <w:rFonts w:ascii="Times New Roman" w:hAnsi="Times New Roman"/>
        </w:rPr>
      </w:pPr>
      <w:bookmarkStart w:id="12" w:name="_Hlk511816142"/>
    </w:p>
    <w:p w14:paraId="3A11CF60" w14:textId="77777777" w:rsidR="006517CE" w:rsidRPr="00466177" w:rsidRDefault="006517CE" w:rsidP="00A61258">
      <w:pPr>
        <w:pStyle w:val="GEFTableHeading"/>
        <w:shd w:val="clear" w:color="auto" w:fill="FFFFFF"/>
        <w:rPr>
          <w:rFonts w:ascii="Times New Roman" w:hAnsi="Times New Roman"/>
        </w:rPr>
      </w:pPr>
    </w:p>
    <w:p w14:paraId="584D71E3" w14:textId="77777777" w:rsidR="006517CE" w:rsidRPr="00466177" w:rsidRDefault="006517CE" w:rsidP="00A61258">
      <w:pPr>
        <w:pStyle w:val="GEFTableHeading"/>
        <w:shd w:val="clear" w:color="auto" w:fill="FFFFFF"/>
        <w:rPr>
          <w:rFonts w:ascii="Times New Roman" w:hAnsi="Times New Roman"/>
        </w:rPr>
      </w:pPr>
    </w:p>
    <w:p w14:paraId="2E16ED67" w14:textId="2F2A9C66" w:rsidR="00A61258" w:rsidRPr="00466177" w:rsidRDefault="00A61258" w:rsidP="00A61258">
      <w:pPr>
        <w:pStyle w:val="GEFTableHeading"/>
        <w:shd w:val="clear" w:color="auto" w:fill="FFFFFF"/>
        <w:rPr>
          <w:rFonts w:ascii="Times New Roman" w:hAnsi="Times New Roman"/>
        </w:rPr>
      </w:pPr>
      <w:r w:rsidRPr="00466177">
        <w:rPr>
          <w:rFonts w:ascii="Times New Roman" w:hAnsi="Times New Roman"/>
        </w:rPr>
        <w:t xml:space="preserve"> Project preparation grant (ppg)</w:t>
      </w:r>
      <w:r w:rsidRPr="00466177" w:rsidDel="00E81713">
        <w:rPr>
          <w:rStyle w:val="FootnoteReference"/>
          <w:rFonts w:ascii="Times New Roman" w:hAnsi="Times New Roman"/>
          <w:b w:val="0"/>
          <w:smallCaps w:val="0"/>
        </w:rPr>
        <w:t xml:space="preserve"> </w:t>
      </w:r>
    </w:p>
    <w:p w14:paraId="409E5D63" w14:textId="77777777" w:rsidR="00A61258" w:rsidRPr="00466177" w:rsidRDefault="00A61258" w:rsidP="00A61258">
      <w:pPr>
        <w:pStyle w:val="GEFTableHeading"/>
        <w:shd w:val="clear" w:color="auto" w:fill="FFFFFF"/>
        <w:rPr>
          <w:rFonts w:ascii="Times New Roman" w:hAnsi="Times New Roman"/>
          <w:b w:val="0"/>
          <w:smallCaps w:val="0"/>
        </w:rPr>
      </w:pPr>
      <w:r w:rsidRPr="00466177">
        <w:rPr>
          <w:rFonts w:ascii="Times New Roman" w:hAnsi="Times New Roman"/>
          <w:b w:val="0"/>
          <w:smallCaps w:val="0"/>
        </w:rPr>
        <w:t xml:space="preserve">     Is Project Preparation Grant requested? </w:t>
      </w:r>
    </w:p>
    <w:p w14:paraId="1671780F" w14:textId="46AD6058" w:rsidR="00A61258" w:rsidRPr="00466177" w:rsidRDefault="00A61258" w:rsidP="00A61258">
      <w:pPr>
        <w:pStyle w:val="GEFTableHeading"/>
        <w:shd w:val="clear" w:color="auto" w:fill="FFFFFF"/>
        <w:ind w:firstLine="720"/>
        <w:rPr>
          <w:rFonts w:ascii="Times New Roman" w:hAnsi="Times New Roman"/>
          <w:b w:val="0"/>
          <w:smallCaps w:val="0"/>
          <w:sz w:val="20"/>
          <w:szCs w:val="20"/>
        </w:rPr>
      </w:pPr>
      <w:r w:rsidRPr="00466177">
        <w:rPr>
          <w:rFonts w:ascii="Times New Roman" w:hAnsi="Times New Roman"/>
          <w:b w:val="0"/>
          <w:smallCaps w:val="0"/>
        </w:rPr>
        <w:t>Yes</w:t>
      </w:r>
      <w:r w:rsidRPr="00466177">
        <w:rPr>
          <w:rFonts w:ascii="Times New Roman" w:hAnsi="Times New Roman"/>
          <w:b w:val="0"/>
          <w:smallCaps w:val="0"/>
          <w:sz w:val="20"/>
          <w:szCs w:val="20"/>
        </w:rPr>
        <w:t xml:space="preserve"> </w:t>
      </w:r>
      <w:r w:rsidR="00A748B5">
        <w:rPr>
          <w:rFonts w:ascii="Times New Roman" w:hAnsi="Times New Roman"/>
          <w:b w:val="0"/>
          <w:smallCaps w:val="0"/>
          <w:sz w:val="20"/>
          <w:szCs w:val="20"/>
        </w:rPr>
        <w:t>X</w:t>
      </w:r>
      <w:r w:rsidR="00A748B5" w:rsidRPr="00466177">
        <w:rPr>
          <w:rFonts w:ascii="Times New Roman" w:hAnsi="Times New Roman"/>
          <w:b w:val="0"/>
          <w:smallCaps w:val="0"/>
          <w:sz w:val="20"/>
          <w:szCs w:val="20"/>
        </w:rPr>
        <w:t xml:space="preserve">  </w:t>
      </w:r>
      <w:r w:rsidRPr="00466177">
        <w:rPr>
          <w:rFonts w:ascii="Times New Roman" w:hAnsi="Times New Roman"/>
          <w:b w:val="0"/>
          <w:smallCaps w:val="0"/>
          <w:sz w:val="20"/>
          <w:szCs w:val="20"/>
        </w:rPr>
        <w:t xml:space="preserve">If yes, PPG funds </w:t>
      </w:r>
      <w:r w:rsidRPr="00466177">
        <w:rPr>
          <w:rFonts w:ascii="Times New Roman" w:hAnsi="Times New Roman"/>
          <w:smallCaps w:val="0"/>
          <w:sz w:val="20"/>
          <w:szCs w:val="20"/>
        </w:rPr>
        <w:t>ha</w:t>
      </w:r>
      <w:r w:rsidR="006517CE" w:rsidRPr="00466177">
        <w:rPr>
          <w:rFonts w:ascii="Times New Roman" w:hAnsi="Times New Roman"/>
          <w:smallCaps w:val="0"/>
          <w:sz w:val="20"/>
          <w:szCs w:val="20"/>
        </w:rPr>
        <w:t>ve</w:t>
      </w:r>
      <w:r w:rsidRPr="00466177">
        <w:rPr>
          <w:rFonts w:ascii="Times New Roman" w:hAnsi="Times New Roman"/>
          <w:smallCaps w:val="0"/>
          <w:sz w:val="20"/>
          <w:szCs w:val="20"/>
        </w:rPr>
        <w:t xml:space="preserve"> to be requested via the Portal</w:t>
      </w:r>
      <w:r w:rsidRPr="00466177">
        <w:rPr>
          <w:rFonts w:ascii="Times New Roman" w:hAnsi="Times New Roman"/>
          <w:b w:val="0"/>
          <w:smallCaps w:val="0"/>
          <w:sz w:val="20"/>
          <w:szCs w:val="20"/>
        </w:rPr>
        <w:t xml:space="preserve"> once the PFD is approved</w:t>
      </w:r>
    </w:p>
    <w:p w14:paraId="1A1789CE" w14:textId="17A45E77" w:rsidR="00A61258" w:rsidRPr="00466177" w:rsidRDefault="00A61258" w:rsidP="00A61258">
      <w:pPr>
        <w:pStyle w:val="GEFTableHeading"/>
        <w:shd w:val="clear" w:color="auto" w:fill="FFFFFF"/>
        <w:ind w:left="0"/>
        <w:rPr>
          <w:rFonts w:ascii="Times New Roman" w:hAnsi="Times New Roman"/>
          <w:b w:val="0"/>
          <w:smallCaps w:val="0"/>
          <w:sz w:val="20"/>
          <w:szCs w:val="20"/>
        </w:rPr>
      </w:pPr>
      <w:r w:rsidRPr="00E139C0">
        <w:rPr>
          <w:rFonts w:ascii="Times New Roman" w:hAnsi="Times New Roman"/>
          <w:b w:val="0"/>
          <w:smallCaps w:val="0"/>
          <w:sz w:val="20"/>
          <w:szCs w:val="20"/>
        </w:rPr>
        <w:lastRenderedPageBreak/>
        <w:t>No If no, skip this item.</w:t>
      </w:r>
    </w:p>
    <w:bookmarkEnd w:id="12"/>
    <w:p w14:paraId="140E59B6" w14:textId="77777777" w:rsidR="00A61258" w:rsidRPr="00466177" w:rsidRDefault="00A61258" w:rsidP="00A61258">
      <w:pPr>
        <w:pStyle w:val="Footer"/>
        <w:shd w:val="clear" w:color="auto" w:fill="FFFFFF"/>
        <w:tabs>
          <w:tab w:val="clear" w:pos="4320"/>
          <w:tab w:val="clear" w:pos="8640"/>
        </w:tabs>
        <w:ind w:left="-720"/>
        <w:rPr>
          <w:color w:val="000000"/>
          <w:sz w:val="22"/>
          <w:szCs w:val="22"/>
          <w:lang w:val="en-US"/>
        </w:rPr>
      </w:pPr>
    </w:p>
    <w:p w14:paraId="0594659A" w14:textId="77777777" w:rsidR="00A61258" w:rsidRPr="00466177" w:rsidRDefault="00A61258" w:rsidP="00A61258">
      <w:pPr>
        <w:pStyle w:val="Footer"/>
        <w:shd w:val="clear" w:color="auto" w:fill="FFFFFF"/>
        <w:tabs>
          <w:tab w:val="clear" w:pos="4320"/>
          <w:tab w:val="clear" w:pos="8640"/>
        </w:tabs>
        <w:spacing w:after="80"/>
        <w:ind w:left="-720"/>
        <w:rPr>
          <w:b/>
          <w:color w:val="000000"/>
          <w:sz w:val="22"/>
          <w:szCs w:val="22"/>
          <w:lang w:val="en-US"/>
        </w:rPr>
      </w:pPr>
      <w:bookmarkStart w:id="13" w:name="PPG"/>
      <w:r w:rsidRPr="00466177">
        <w:rPr>
          <w:b/>
          <w:smallCaps/>
          <w:color w:val="000000"/>
          <w:sz w:val="22"/>
          <w:szCs w:val="22"/>
        </w:rPr>
        <w:t>PPG  Amount requested</w:t>
      </w:r>
      <w:bookmarkEnd w:id="13"/>
      <w:r w:rsidRPr="00466177">
        <w:rPr>
          <w:b/>
          <w:smallCaps/>
          <w:color w:val="000000"/>
          <w:sz w:val="22"/>
          <w:szCs w:val="22"/>
        </w:rPr>
        <w:t xml:space="preserve"> by agency</w:t>
      </w:r>
      <w:r w:rsidRPr="00466177">
        <w:rPr>
          <w:b/>
          <w:smallCaps/>
          <w:color w:val="000000"/>
          <w:sz w:val="22"/>
          <w:szCs w:val="22"/>
          <w:lang w:val="en-US"/>
        </w:rPr>
        <w:t>(ies)</w:t>
      </w:r>
      <w:r w:rsidRPr="00466177">
        <w:rPr>
          <w:b/>
          <w:smallCaps/>
          <w:color w:val="000000"/>
          <w:sz w:val="22"/>
          <w:szCs w:val="22"/>
        </w:rPr>
        <w:t xml:space="preserve">, </w:t>
      </w:r>
      <w:r w:rsidRPr="00466177">
        <w:rPr>
          <w:b/>
          <w:smallCaps/>
          <w:color w:val="000000"/>
          <w:sz w:val="22"/>
          <w:szCs w:val="22"/>
          <w:lang w:val="en-US"/>
        </w:rPr>
        <w:t xml:space="preserve">Trust Fund, </w:t>
      </w:r>
      <w:r w:rsidRPr="00466177">
        <w:rPr>
          <w:b/>
          <w:smallCaps/>
          <w:color w:val="000000"/>
          <w:sz w:val="22"/>
          <w:szCs w:val="22"/>
        </w:rPr>
        <w:t xml:space="preserve"> country</w:t>
      </w:r>
      <w:r w:rsidRPr="00466177">
        <w:rPr>
          <w:b/>
          <w:smallCaps/>
          <w:color w:val="000000"/>
          <w:sz w:val="22"/>
          <w:szCs w:val="22"/>
          <w:lang w:val="en-US"/>
        </w:rPr>
        <w:t>(ies) and the Programming  of funds</w:t>
      </w:r>
    </w:p>
    <w:tbl>
      <w:tblPr>
        <w:tblW w:w="101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2"/>
        <w:gridCol w:w="1276"/>
        <w:gridCol w:w="1843"/>
        <w:gridCol w:w="1984"/>
        <w:gridCol w:w="1134"/>
        <w:gridCol w:w="993"/>
        <w:gridCol w:w="1134"/>
      </w:tblGrid>
      <w:tr w:rsidR="00A748B5" w:rsidRPr="00466177" w14:paraId="21512AD9" w14:textId="77777777" w:rsidTr="002B4481">
        <w:trPr>
          <w:trHeight w:val="224"/>
        </w:trPr>
        <w:tc>
          <w:tcPr>
            <w:tcW w:w="900" w:type="dxa"/>
            <w:vMerge w:val="restart"/>
            <w:vAlign w:val="center"/>
          </w:tcPr>
          <w:p w14:paraId="290A6730" w14:textId="77777777" w:rsidR="00A61258" w:rsidRPr="00466177" w:rsidRDefault="00A61258" w:rsidP="00DF06A5">
            <w:pPr>
              <w:shd w:val="clear" w:color="auto" w:fill="FFFFFF"/>
              <w:spacing w:after="80"/>
              <w:jc w:val="center"/>
              <w:rPr>
                <w:b/>
                <w:color w:val="000000"/>
                <w:sz w:val="20"/>
                <w:szCs w:val="20"/>
              </w:rPr>
            </w:pPr>
            <w:r w:rsidRPr="00466177">
              <w:rPr>
                <w:b/>
                <w:color w:val="000000"/>
                <w:sz w:val="20"/>
                <w:szCs w:val="20"/>
              </w:rPr>
              <w:t>GEF Agency</w:t>
            </w:r>
          </w:p>
        </w:tc>
        <w:tc>
          <w:tcPr>
            <w:tcW w:w="842" w:type="dxa"/>
            <w:vMerge w:val="restart"/>
            <w:shd w:val="clear" w:color="auto" w:fill="auto"/>
            <w:vAlign w:val="center"/>
          </w:tcPr>
          <w:p w14:paraId="0F2576A8" w14:textId="77777777" w:rsidR="00A61258" w:rsidRPr="00466177" w:rsidRDefault="00A61258" w:rsidP="00DF06A5">
            <w:pPr>
              <w:shd w:val="clear" w:color="auto" w:fill="FFFFFF"/>
              <w:spacing w:after="80"/>
              <w:jc w:val="center"/>
              <w:rPr>
                <w:b/>
                <w:color w:val="000000"/>
                <w:sz w:val="20"/>
                <w:szCs w:val="20"/>
              </w:rPr>
            </w:pPr>
            <w:r w:rsidRPr="00466177">
              <w:rPr>
                <w:b/>
                <w:color w:val="000000"/>
                <w:sz w:val="20"/>
                <w:szCs w:val="20"/>
              </w:rPr>
              <w:t>Trust Fund</w:t>
            </w:r>
          </w:p>
        </w:tc>
        <w:tc>
          <w:tcPr>
            <w:tcW w:w="1276" w:type="dxa"/>
            <w:vMerge w:val="restart"/>
            <w:shd w:val="clear" w:color="auto" w:fill="auto"/>
            <w:vAlign w:val="center"/>
          </w:tcPr>
          <w:p w14:paraId="2B45B2D2" w14:textId="77777777" w:rsidR="00A61258" w:rsidRPr="00466177" w:rsidRDefault="00A61258" w:rsidP="00DF06A5">
            <w:pPr>
              <w:shd w:val="clear" w:color="auto" w:fill="FFFFFF"/>
              <w:spacing w:after="80"/>
              <w:ind w:right="-108"/>
              <w:jc w:val="center"/>
              <w:rPr>
                <w:b/>
                <w:color w:val="000000"/>
                <w:sz w:val="20"/>
                <w:szCs w:val="20"/>
              </w:rPr>
            </w:pPr>
            <w:r w:rsidRPr="00466177">
              <w:rPr>
                <w:b/>
                <w:color w:val="000000"/>
                <w:sz w:val="20"/>
                <w:szCs w:val="20"/>
              </w:rPr>
              <w:t xml:space="preserve">Country/ </w:t>
            </w:r>
          </w:p>
          <w:p w14:paraId="2BE9E713" w14:textId="77777777" w:rsidR="00A61258" w:rsidRPr="00466177" w:rsidRDefault="00A61258" w:rsidP="00DF06A5">
            <w:pPr>
              <w:shd w:val="clear" w:color="auto" w:fill="FFFFFF"/>
              <w:spacing w:after="80"/>
              <w:ind w:right="-108"/>
              <w:jc w:val="center"/>
              <w:rPr>
                <w:color w:val="000000"/>
                <w:sz w:val="20"/>
                <w:szCs w:val="20"/>
              </w:rPr>
            </w:pPr>
            <w:r w:rsidRPr="00466177">
              <w:rPr>
                <w:b/>
                <w:color w:val="000000"/>
                <w:sz w:val="20"/>
                <w:szCs w:val="20"/>
              </w:rPr>
              <w:t>Regional/Global</w:t>
            </w:r>
            <w:r w:rsidRPr="00466177">
              <w:rPr>
                <w:color w:val="000000"/>
                <w:sz w:val="20"/>
                <w:szCs w:val="20"/>
              </w:rPr>
              <w:t xml:space="preserve"> </w:t>
            </w:r>
          </w:p>
        </w:tc>
        <w:tc>
          <w:tcPr>
            <w:tcW w:w="1843" w:type="dxa"/>
            <w:vMerge w:val="restart"/>
            <w:shd w:val="clear" w:color="auto" w:fill="auto"/>
            <w:vAlign w:val="center"/>
          </w:tcPr>
          <w:p w14:paraId="47529400" w14:textId="77777777" w:rsidR="00A61258" w:rsidRPr="00466177" w:rsidRDefault="00A61258" w:rsidP="00DF06A5">
            <w:pPr>
              <w:shd w:val="clear" w:color="auto" w:fill="FFFFFF"/>
              <w:jc w:val="center"/>
              <w:rPr>
                <w:b/>
                <w:color w:val="000000"/>
                <w:sz w:val="22"/>
                <w:szCs w:val="22"/>
              </w:rPr>
            </w:pPr>
            <w:r w:rsidRPr="00466177">
              <w:rPr>
                <w:b/>
                <w:color w:val="000000"/>
                <w:sz w:val="22"/>
                <w:szCs w:val="22"/>
              </w:rPr>
              <w:t>Focal Area</w:t>
            </w:r>
          </w:p>
        </w:tc>
        <w:tc>
          <w:tcPr>
            <w:tcW w:w="1984" w:type="dxa"/>
            <w:vMerge w:val="restart"/>
            <w:shd w:val="clear" w:color="auto" w:fill="auto"/>
            <w:vAlign w:val="center"/>
          </w:tcPr>
          <w:p w14:paraId="4604A482" w14:textId="77777777" w:rsidR="00A61258" w:rsidRPr="00466177" w:rsidRDefault="00A61258" w:rsidP="00DF06A5">
            <w:pPr>
              <w:shd w:val="clear" w:color="auto" w:fill="FFFFFF"/>
              <w:jc w:val="center"/>
              <w:rPr>
                <w:b/>
                <w:color w:val="000000"/>
                <w:sz w:val="22"/>
                <w:szCs w:val="22"/>
              </w:rPr>
            </w:pPr>
            <w:r w:rsidRPr="00466177">
              <w:rPr>
                <w:b/>
                <w:color w:val="000000"/>
                <w:sz w:val="22"/>
                <w:szCs w:val="22"/>
              </w:rPr>
              <w:t>Programming</w:t>
            </w:r>
          </w:p>
          <w:p w14:paraId="3B27E745" w14:textId="77777777" w:rsidR="00A61258" w:rsidRPr="00466177" w:rsidRDefault="00A61258" w:rsidP="00DF06A5">
            <w:pPr>
              <w:shd w:val="clear" w:color="auto" w:fill="FFFFFF"/>
              <w:jc w:val="center"/>
              <w:rPr>
                <w:b/>
                <w:color w:val="000000"/>
                <w:sz w:val="22"/>
                <w:szCs w:val="22"/>
              </w:rPr>
            </w:pPr>
            <w:r w:rsidRPr="00466177">
              <w:rPr>
                <w:b/>
                <w:color w:val="000000"/>
                <w:sz w:val="22"/>
                <w:szCs w:val="22"/>
              </w:rPr>
              <w:t xml:space="preserve"> of Funds</w:t>
            </w:r>
          </w:p>
        </w:tc>
        <w:tc>
          <w:tcPr>
            <w:tcW w:w="3261" w:type="dxa"/>
            <w:gridSpan w:val="3"/>
            <w:shd w:val="clear" w:color="auto" w:fill="auto"/>
            <w:vAlign w:val="center"/>
          </w:tcPr>
          <w:p w14:paraId="04E005F5" w14:textId="77777777" w:rsidR="00A61258" w:rsidRPr="00466177" w:rsidRDefault="00A61258" w:rsidP="00DF06A5">
            <w:pPr>
              <w:shd w:val="clear" w:color="auto" w:fill="FFFFFF"/>
              <w:spacing w:after="80"/>
              <w:jc w:val="center"/>
              <w:rPr>
                <w:b/>
                <w:color w:val="000000"/>
                <w:sz w:val="20"/>
                <w:szCs w:val="20"/>
              </w:rPr>
            </w:pPr>
            <w:r w:rsidRPr="00466177">
              <w:rPr>
                <w:b/>
                <w:color w:val="000000"/>
                <w:sz w:val="20"/>
                <w:szCs w:val="20"/>
              </w:rPr>
              <w:t>(in $)</w:t>
            </w:r>
          </w:p>
        </w:tc>
      </w:tr>
      <w:tr w:rsidR="00A748B5" w:rsidRPr="00466177" w14:paraId="376E462A" w14:textId="77777777" w:rsidTr="00A748B5">
        <w:trPr>
          <w:trHeight w:val="277"/>
        </w:trPr>
        <w:tc>
          <w:tcPr>
            <w:tcW w:w="900" w:type="dxa"/>
            <w:vMerge/>
          </w:tcPr>
          <w:p w14:paraId="41E58C11" w14:textId="77777777" w:rsidR="00A61258" w:rsidRPr="00466177" w:rsidRDefault="00A61258" w:rsidP="00DF06A5">
            <w:pPr>
              <w:shd w:val="clear" w:color="auto" w:fill="FFFFFF"/>
              <w:jc w:val="right"/>
              <w:rPr>
                <w:b/>
                <w:smallCaps/>
                <w:color w:val="000000"/>
                <w:sz w:val="20"/>
                <w:szCs w:val="20"/>
              </w:rPr>
            </w:pPr>
          </w:p>
        </w:tc>
        <w:tc>
          <w:tcPr>
            <w:tcW w:w="842" w:type="dxa"/>
            <w:vMerge/>
            <w:shd w:val="clear" w:color="auto" w:fill="auto"/>
          </w:tcPr>
          <w:p w14:paraId="1E3B3BB9" w14:textId="77777777" w:rsidR="00A61258" w:rsidRPr="00466177" w:rsidRDefault="00A61258" w:rsidP="00DF06A5">
            <w:pPr>
              <w:shd w:val="clear" w:color="auto" w:fill="FFFFFF"/>
              <w:jc w:val="right"/>
              <w:rPr>
                <w:b/>
                <w:smallCaps/>
                <w:color w:val="000000"/>
                <w:sz w:val="20"/>
                <w:szCs w:val="20"/>
              </w:rPr>
            </w:pPr>
          </w:p>
        </w:tc>
        <w:tc>
          <w:tcPr>
            <w:tcW w:w="1276" w:type="dxa"/>
            <w:vMerge/>
            <w:shd w:val="clear" w:color="auto" w:fill="auto"/>
          </w:tcPr>
          <w:p w14:paraId="616EEFFD" w14:textId="77777777" w:rsidR="00A61258" w:rsidRPr="00466177" w:rsidRDefault="00A61258" w:rsidP="00DF06A5">
            <w:pPr>
              <w:shd w:val="clear" w:color="auto" w:fill="FFFFFF"/>
              <w:jc w:val="right"/>
              <w:rPr>
                <w:b/>
                <w:smallCaps/>
                <w:color w:val="000000"/>
                <w:sz w:val="20"/>
                <w:szCs w:val="20"/>
              </w:rPr>
            </w:pPr>
          </w:p>
        </w:tc>
        <w:tc>
          <w:tcPr>
            <w:tcW w:w="1843" w:type="dxa"/>
            <w:vMerge/>
            <w:shd w:val="clear" w:color="auto" w:fill="auto"/>
          </w:tcPr>
          <w:p w14:paraId="77F99732" w14:textId="77777777" w:rsidR="00A61258" w:rsidRPr="00466177" w:rsidRDefault="00A61258" w:rsidP="00DF06A5">
            <w:pPr>
              <w:shd w:val="clear" w:color="auto" w:fill="FFFFFF"/>
              <w:jc w:val="right"/>
              <w:rPr>
                <w:b/>
                <w:color w:val="000000"/>
                <w:sz w:val="20"/>
                <w:szCs w:val="20"/>
              </w:rPr>
            </w:pPr>
          </w:p>
        </w:tc>
        <w:tc>
          <w:tcPr>
            <w:tcW w:w="1984" w:type="dxa"/>
            <w:vMerge/>
            <w:shd w:val="clear" w:color="auto" w:fill="auto"/>
          </w:tcPr>
          <w:p w14:paraId="3D2A54A5" w14:textId="77777777" w:rsidR="00A61258" w:rsidRPr="00466177" w:rsidRDefault="00A61258" w:rsidP="00DF06A5">
            <w:pPr>
              <w:shd w:val="clear" w:color="auto" w:fill="FFFFFF"/>
              <w:jc w:val="right"/>
              <w:rPr>
                <w:b/>
                <w:color w:val="000000"/>
                <w:sz w:val="20"/>
                <w:szCs w:val="20"/>
              </w:rPr>
            </w:pPr>
          </w:p>
        </w:tc>
        <w:tc>
          <w:tcPr>
            <w:tcW w:w="1134" w:type="dxa"/>
            <w:shd w:val="clear" w:color="auto" w:fill="auto"/>
            <w:vAlign w:val="center"/>
          </w:tcPr>
          <w:p w14:paraId="1BFE24F8" w14:textId="77777777" w:rsidR="00A61258" w:rsidRPr="00466177" w:rsidRDefault="00A61258" w:rsidP="00DF06A5">
            <w:pPr>
              <w:shd w:val="clear" w:color="auto" w:fill="FFFFFF"/>
              <w:jc w:val="center"/>
              <w:rPr>
                <w:b/>
                <w:color w:val="000000"/>
                <w:sz w:val="20"/>
                <w:szCs w:val="20"/>
              </w:rPr>
            </w:pPr>
          </w:p>
          <w:p w14:paraId="7FDD0E90" w14:textId="77777777" w:rsidR="00A61258" w:rsidRPr="00466177" w:rsidRDefault="00A61258" w:rsidP="00DF06A5">
            <w:pPr>
              <w:shd w:val="clear" w:color="auto" w:fill="FFFFFF"/>
              <w:jc w:val="center"/>
              <w:rPr>
                <w:color w:val="000000"/>
                <w:sz w:val="20"/>
                <w:szCs w:val="20"/>
              </w:rPr>
            </w:pPr>
            <w:r w:rsidRPr="00466177">
              <w:rPr>
                <w:b/>
                <w:color w:val="000000"/>
                <w:sz w:val="20"/>
                <w:szCs w:val="20"/>
              </w:rPr>
              <w:t xml:space="preserve">PPG </w:t>
            </w:r>
            <w:r w:rsidRPr="00466177">
              <w:rPr>
                <w:color w:val="000000"/>
                <w:sz w:val="20"/>
                <w:szCs w:val="20"/>
              </w:rPr>
              <w:t>(a)</w:t>
            </w:r>
          </w:p>
        </w:tc>
        <w:tc>
          <w:tcPr>
            <w:tcW w:w="993" w:type="dxa"/>
            <w:shd w:val="clear" w:color="auto" w:fill="auto"/>
            <w:vAlign w:val="center"/>
          </w:tcPr>
          <w:p w14:paraId="5E84ADA9" w14:textId="77777777" w:rsidR="00A61258" w:rsidRPr="00466177" w:rsidRDefault="00A61258" w:rsidP="00DF06A5">
            <w:pPr>
              <w:shd w:val="clear" w:color="auto" w:fill="FFFFFF"/>
              <w:jc w:val="center"/>
              <w:rPr>
                <w:color w:val="000000"/>
                <w:sz w:val="20"/>
                <w:szCs w:val="20"/>
              </w:rPr>
            </w:pPr>
            <w:bookmarkStart w:id="14" w:name="PPG_fee"/>
            <w:r w:rsidRPr="00466177">
              <w:rPr>
                <w:color w:val="000000"/>
                <w:sz w:val="20"/>
                <w:szCs w:val="20"/>
              </w:rPr>
              <w:t>Agency</w:t>
            </w:r>
          </w:p>
          <w:p w14:paraId="23071645" w14:textId="77777777" w:rsidR="00A61258" w:rsidRPr="00466177" w:rsidRDefault="00A61258" w:rsidP="00DF06A5">
            <w:pPr>
              <w:shd w:val="clear" w:color="auto" w:fill="FFFFFF"/>
              <w:jc w:val="center"/>
              <w:rPr>
                <w:color w:val="000000"/>
                <w:sz w:val="20"/>
                <w:szCs w:val="20"/>
              </w:rPr>
            </w:pPr>
            <w:r w:rsidRPr="00466177">
              <w:rPr>
                <w:color w:val="000000"/>
                <w:sz w:val="20"/>
                <w:szCs w:val="20"/>
              </w:rPr>
              <w:t>Fee</w:t>
            </w:r>
            <w:bookmarkEnd w:id="14"/>
            <w:r w:rsidRPr="00466177">
              <w:rPr>
                <w:b/>
                <w:color w:val="000000"/>
                <w:sz w:val="20"/>
                <w:szCs w:val="20"/>
              </w:rPr>
              <w:t xml:space="preserve"> </w:t>
            </w:r>
            <w:r w:rsidRPr="00466177">
              <w:rPr>
                <w:color w:val="000000"/>
                <w:sz w:val="20"/>
                <w:szCs w:val="20"/>
              </w:rPr>
              <w:t>(b)</w:t>
            </w:r>
          </w:p>
        </w:tc>
        <w:tc>
          <w:tcPr>
            <w:tcW w:w="1134" w:type="dxa"/>
            <w:shd w:val="clear" w:color="auto" w:fill="auto"/>
            <w:vAlign w:val="center"/>
          </w:tcPr>
          <w:p w14:paraId="61EE21CB" w14:textId="77777777" w:rsidR="00A61258" w:rsidRPr="00466177" w:rsidRDefault="00A61258" w:rsidP="00DF06A5">
            <w:pPr>
              <w:shd w:val="clear" w:color="auto" w:fill="FFFFFF"/>
              <w:jc w:val="center"/>
              <w:rPr>
                <w:b/>
                <w:color w:val="000000"/>
                <w:sz w:val="20"/>
                <w:szCs w:val="20"/>
              </w:rPr>
            </w:pPr>
            <w:r w:rsidRPr="00466177">
              <w:rPr>
                <w:b/>
                <w:color w:val="000000"/>
                <w:sz w:val="20"/>
                <w:szCs w:val="20"/>
              </w:rPr>
              <w:t>Total</w:t>
            </w:r>
          </w:p>
          <w:p w14:paraId="07934297" w14:textId="77777777" w:rsidR="00A61258" w:rsidRPr="00466177" w:rsidRDefault="00A61258" w:rsidP="00DF06A5">
            <w:pPr>
              <w:shd w:val="clear" w:color="auto" w:fill="FFFFFF"/>
              <w:jc w:val="center"/>
              <w:rPr>
                <w:color w:val="000000"/>
                <w:sz w:val="20"/>
                <w:szCs w:val="20"/>
              </w:rPr>
            </w:pPr>
            <w:r w:rsidRPr="00466177">
              <w:rPr>
                <w:color w:val="000000"/>
                <w:sz w:val="20"/>
                <w:szCs w:val="20"/>
              </w:rPr>
              <w:t>c = a + b</w:t>
            </w:r>
          </w:p>
        </w:tc>
      </w:tr>
      <w:tr w:rsidR="00A748B5" w:rsidRPr="00466177" w14:paraId="4BB43F44" w14:textId="77777777" w:rsidTr="00A748B5">
        <w:trPr>
          <w:trHeight w:val="215"/>
        </w:trPr>
        <w:tc>
          <w:tcPr>
            <w:tcW w:w="900" w:type="dxa"/>
          </w:tcPr>
          <w:p w14:paraId="1C8692A6" w14:textId="17C8BF0B" w:rsidR="00A61258" w:rsidRPr="00466177" w:rsidRDefault="00A748B5" w:rsidP="00DF06A5">
            <w:pPr>
              <w:shd w:val="clear" w:color="auto" w:fill="FFFFFF"/>
              <w:rPr>
                <w:color w:val="000000"/>
                <w:sz w:val="20"/>
                <w:szCs w:val="20"/>
              </w:rPr>
            </w:pPr>
            <w:r>
              <w:rPr>
                <w:color w:val="000000"/>
                <w:sz w:val="20"/>
                <w:szCs w:val="20"/>
              </w:rPr>
              <w:t>FAO</w:t>
            </w:r>
            <w:r w:rsidR="00A61258" w:rsidRPr="00466177">
              <w:rPr>
                <w:color w:val="000000"/>
                <w:sz w:val="20"/>
                <w:szCs w:val="20"/>
              </w:rPr>
              <w:t xml:space="preserve"> </w:t>
            </w:r>
          </w:p>
        </w:tc>
        <w:tc>
          <w:tcPr>
            <w:tcW w:w="842" w:type="dxa"/>
            <w:shd w:val="clear" w:color="auto" w:fill="auto"/>
          </w:tcPr>
          <w:p w14:paraId="71B4B887" w14:textId="0B55CB3C" w:rsidR="00A61258" w:rsidRPr="00466177" w:rsidRDefault="00A748B5" w:rsidP="00A748B5">
            <w:pPr>
              <w:shd w:val="clear" w:color="auto" w:fill="FFFFFF"/>
              <w:rPr>
                <w:bCs/>
                <w:smallCaps/>
                <w:color w:val="000000"/>
                <w:sz w:val="20"/>
                <w:szCs w:val="20"/>
              </w:rPr>
            </w:pPr>
            <w:r>
              <w:rPr>
                <w:bCs/>
                <w:smallCaps/>
                <w:color w:val="000000"/>
                <w:sz w:val="20"/>
                <w:szCs w:val="20"/>
              </w:rPr>
              <w:t>GEFTF</w:t>
            </w:r>
          </w:p>
        </w:tc>
        <w:tc>
          <w:tcPr>
            <w:tcW w:w="1276" w:type="dxa"/>
            <w:shd w:val="clear" w:color="auto" w:fill="auto"/>
          </w:tcPr>
          <w:p w14:paraId="3D180529" w14:textId="5FC15956" w:rsidR="00A61258" w:rsidRPr="00466177" w:rsidRDefault="00A748B5" w:rsidP="00DF06A5">
            <w:pPr>
              <w:shd w:val="clear" w:color="auto" w:fill="FFFFFF"/>
              <w:rPr>
                <w:color w:val="000000"/>
                <w:sz w:val="20"/>
                <w:szCs w:val="20"/>
              </w:rPr>
            </w:pPr>
            <w:r>
              <w:rPr>
                <w:color w:val="000000"/>
                <w:sz w:val="20"/>
                <w:szCs w:val="20"/>
              </w:rPr>
              <w:t>Global</w:t>
            </w:r>
            <w:r w:rsidRPr="00466177">
              <w:rPr>
                <w:color w:val="000000"/>
                <w:sz w:val="20"/>
                <w:szCs w:val="20"/>
              </w:rPr>
              <w:t xml:space="preserve"> </w:t>
            </w:r>
          </w:p>
        </w:tc>
        <w:tc>
          <w:tcPr>
            <w:tcW w:w="1843" w:type="dxa"/>
            <w:shd w:val="clear" w:color="auto" w:fill="auto"/>
          </w:tcPr>
          <w:p w14:paraId="5D8AC1F2" w14:textId="1D9357EB" w:rsidR="00A61258" w:rsidRPr="00466177" w:rsidRDefault="00A748B5" w:rsidP="00DF06A5">
            <w:pPr>
              <w:shd w:val="clear" w:color="auto" w:fill="FFFFFF"/>
            </w:pPr>
            <w:r>
              <w:rPr>
                <w:color w:val="000000"/>
                <w:sz w:val="20"/>
                <w:szCs w:val="20"/>
              </w:rPr>
              <w:t>International Waters</w:t>
            </w:r>
          </w:p>
        </w:tc>
        <w:tc>
          <w:tcPr>
            <w:tcW w:w="1984" w:type="dxa"/>
            <w:shd w:val="clear" w:color="auto" w:fill="auto"/>
          </w:tcPr>
          <w:p w14:paraId="2F3F48C4" w14:textId="77777777" w:rsidR="00A61258" w:rsidRPr="00466177" w:rsidRDefault="00A61258" w:rsidP="00DF06A5">
            <w:pPr>
              <w:shd w:val="clear" w:color="auto" w:fill="FFFFFF"/>
              <w:rPr>
                <w:color w:val="000000"/>
                <w:sz w:val="20"/>
                <w:szCs w:val="20"/>
              </w:rPr>
            </w:pPr>
            <w:r w:rsidRPr="00466177">
              <w:rPr>
                <w:color w:val="000000"/>
                <w:sz w:val="20"/>
                <w:szCs w:val="20"/>
              </w:rPr>
              <w:fldChar w:fldCharType="begin">
                <w:ffData>
                  <w:name w:val=""/>
                  <w:enabled/>
                  <w:calcOnExit w:val="0"/>
                  <w:ddList>
                    <w:listEntry w:val="(select as applicable)"/>
                    <w:listEntry w:val="BD STAR Allocation"/>
                    <w:listEntry w:val="CC STAR Allocation"/>
                    <w:listEntry w:val="LD STAR Allocation"/>
                    <w:listEntry w:val="BD Global Regional Set-Aside"/>
                    <w:listEntry w:val="CC Global Regional Set-aside"/>
                    <w:listEntry w:val="LD Global Regional Set-Aside"/>
                    <w:listEntry w:val="POPS"/>
                    <w:listEntry w:val="Mercury"/>
                    <w:listEntry w:val="ODS"/>
                    <w:listEntry w:val="SAICM"/>
                    <w:listEntry w:val="NGI"/>
                  </w:ddList>
                </w:ffData>
              </w:fldChar>
            </w:r>
            <w:r w:rsidRPr="00466177">
              <w:rPr>
                <w:color w:val="000000"/>
                <w:sz w:val="20"/>
                <w:szCs w:val="20"/>
              </w:rPr>
              <w:instrText xml:space="preserve"> FORMDROPDOWN </w:instrText>
            </w:r>
            <w:r w:rsidR="00F83C68">
              <w:rPr>
                <w:color w:val="000000"/>
                <w:sz w:val="20"/>
                <w:szCs w:val="20"/>
              </w:rPr>
            </w:r>
            <w:r w:rsidR="00F83C68">
              <w:rPr>
                <w:color w:val="000000"/>
                <w:sz w:val="20"/>
                <w:szCs w:val="20"/>
              </w:rPr>
              <w:fldChar w:fldCharType="separate"/>
            </w:r>
            <w:r w:rsidRPr="00466177">
              <w:rPr>
                <w:color w:val="000000"/>
                <w:sz w:val="20"/>
                <w:szCs w:val="20"/>
              </w:rPr>
              <w:fldChar w:fldCharType="end"/>
            </w:r>
          </w:p>
        </w:tc>
        <w:tc>
          <w:tcPr>
            <w:tcW w:w="1134" w:type="dxa"/>
            <w:shd w:val="clear" w:color="auto" w:fill="auto"/>
          </w:tcPr>
          <w:p w14:paraId="29D7579A" w14:textId="38A09D60" w:rsidR="00A61258" w:rsidRPr="00466177" w:rsidRDefault="00EC0CB4" w:rsidP="00DF06A5">
            <w:pPr>
              <w:shd w:val="clear" w:color="auto" w:fill="FFFFFF"/>
              <w:jc w:val="right"/>
              <w:rPr>
                <w:color w:val="000000"/>
                <w:sz w:val="20"/>
                <w:szCs w:val="20"/>
              </w:rPr>
            </w:pPr>
            <w:r>
              <w:rPr>
                <w:color w:val="000000"/>
                <w:sz w:val="20"/>
                <w:szCs w:val="20"/>
              </w:rPr>
              <w:t>300</w:t>
            </w:r>
            <w:r w:rsidR="00A748B5">
              <w:rPr>
                <w:color w:val="000000"/>
                <w:sz w:val="20"/>
                <w:szCs w:val="20"/>
              </w:rPr>
              <w:t>,000</w:t>
            </w:r>
          </w:p>
        </w:tc>
        <w:tc>
          <w:tcPr>
            <w:tcW w:w="993" w:type="dxa"/>
            <w:shd w:val="clear" w:color="auto" w:fill="auto"/>
          </w:tcPr>
          <w:p w14:paraId="454884F7" w14:textId="04C23EE6" w:rsidR="00A61258" w:rsidRPr="00466177" w:rsidRDefault="00A748B5" w:rsidP="00DF06A5">
            <w:pPr>
              <w:shd w:val="clear" w:color="auto" w:fill="FFFFFF"/>
              <w:jc w:val="right"/>
              <w:rPr>
                <w:color w:val="000000"/>
                <w:sz w:val="20"/>
                <w:szCs w:val="20"/>
              </w:rPr>
            </w:pPr>
            <w:r>
              <w:rPr>
                <w:color w:val="000000"/>
                <w:sz w:val="20"/>
                <w:szCs w:val="20"/>
              </w:rPr>
              <w:t>27,000</w:t>
            </w:r>
          </w:p>
        </w:tc>
        <w:tc>
          <w:tcPr>
            <w:tcW w:w="1134" w:type="dxa"/>
            <w:shd w:val="clear" w:color="auto" w:fill="auto"/>
          </w:tcPr>
          <w:p w14:paraId="0A21BF4A" w14:textId="2AF3BAEC" w:rsidR="00A61258" w:rsidRPr="00466177" w:rsidRDefault="00EC0CB4" w:rsidP="00DF06A5">
            <w:pPr>
              <w:shd w:val="clear" w:color="auto" w:fill="FFFFFF"/>
              <w:jc w:val="right"/>
              <w:rPr>
                <w:color w:val="000000"/>
                <w:sz w:val="20"/>
                <w:szCs w:val="20"/>
              </w:rPr>
            </w:pPr>
            <w:r>
              <w:rPr>
                <w:color w:val="000000"/>
                <w:sz w:val="20"/>
                <w:szCs w:val="20"/>
              </w:rPr>
              <w:t>327</w:t>
            </w:r>
            <w:r w:rsidR="00A748B5">
              <w:rPr>
                <w:color w:val="000000"/>
                <w:sz w:val="20"/>
                <w:szCs w:val="20"/>
              </w:rPr>
              <w:t>,000</w:t>
            </w:r>
          </w:p>
        </w:tc>
      </w:tr>
      <w:tr w:rsidR="00A748B5" w:rsidRPr="00466177" w14:paraId="0C79F9D2" w14:textId="77777777" w:rsidTr="00A748B5">
        <w:trPr>
          <w:trHeight w:val="253"/>
        </w:trPr>
        <w:tc>
          <w:tcPr>
            <w:tcW w:w="6845" w:type="dxa"/>
            <w:gridSpan w:val="5"/>
            <w:tcBorders>
              <w:top w:val="double" w:sz="4" w:space="0" w:color="auto"/>
            </w:tcBorders>
          </w:tcPr>
          <w:p w14:paraId="5CEBF52F" w14:textId="77777777" w:rsidR="00A61258" w:rsidRPr="00466177" w:rsidRDefault="00A61258" w:rsidP="00DF06A5">
            <w:pPr>
              <w:shd w:val="clear" w:color="auto" w:fill="FFFFFF"/>
              <w:jc w:val="both"/>
              <w:rPr>
                <w:color w:val="000000"/>
                <w:sz w:val="20"/>
                <w:szCs w:val="20"/>
              </w:rPr>
            </w:pPr>
            <w:r w:rsidRPr="00466177">
              <w:rPr>
                <w:b/>
                <w:color w:val="000000"/>
                <w:sz w:val="20"/>
                <w:szCs w:val="20"/>
              </w:rPr>
              <w:t>Total PPG Amount</w:t>
            </w:r>
          </w:p>
        </w:tc>
        <w:tc>
          <w:tcPr>
            <w:tcW w:w="1134" w:type="dxa"/>
            <w:tcBorders>
              <w:top w:val="double" w:sz="4" w:space="0" w:color="auto"/>
            </w:tcBorders>
            <w:shd w:val="clear" w:color="auto" w:fill="auto"/>
          </w:tcPr>
          <w:p w14:paraId="6329F1FA" w14:textId="6356C081" w:rsidR="00A61258" w:rsidRPr="00466177" w:rsidRDefault="00EC0CB4" w:rsidP="00DF06A5">
            <w:pPr>
              <w:jc w:val="right"/>
            </w:pPr>
            <w:r>
              <w:rPr>
                <w:color w:val="000000"/>
                <w:sz w:val="20"/>
                <w:szCs w:val="20"/>
              </w:rPr>
              <w:t>300</w:t>
            </w:r>
            <w:r w:rsidR="00A748B5">
              <w:rPr>
                <w:color w:val="000000"/>
                <w:sz w:val="20"/>
                <w:szCs w:val="20"/>
              </w:rPr>
              <w:t>,000</w:t>
            </w:r>
          </w:p>
        </w:tc>
        <w:tc>
          <w:tcPr>
            <w:tcW w:w="993" w:type="dxa"/>
            <w:tcBorders>
              <w:top w:val="double" w:sz="4" w:space="0" w:color="auto"/>
            </w:tcBorders>
            <w:shd w:val="clear" w:color="auto" w:fill="auto"/>
          </w:tcPr>
          <w:p w14:paraId="5B34DEDB" w14:textId="12240DBA" w:rsidR="00A61258" w:rsidRPr="00466177" w:rsidRDefault="00A748B5" w:rsidP="00DF06A5">
            <w:pPr>
              <w:jc w:val="right"/>
            </w:pPr>
            <w:r>
              <w:rPr>
                <w:color w:val="000000"/>
                <w:sz w:val="20"/>
                <w:szCs w:val="20"/>
              </w:rPr>
              <w:t>27,000</w:t>
            </w:r>
          </w:p>
        </w:tc>
        <w:tc>
          <w:tcPr>
            <w:tcW w:w="1134" w:type="dxa"/>
            <w:tcBorders>
              <w:top w:val="double" w:sz="4" w:space="0" w:color="auto"/>
            </w:tcBorders>
            <w:shd w:val="clear" w:color="auto" w:fill="auto"/>
          </w:tcPr>
          <w:p w14:paraId="16566C00" w14:textId="0C2F4B86" w:rsidR="00A61258" w:rsidRPr="00466177" w:rsidRDefault="00EC0CB4" w:rsidP="00DF06A5">
            <w:pPr>
              <w:jc w:val="right"/>
            </w:pPr>
            <w:r>
              <w:rPr>
                <w:color w:val="000000"/>
                <w:sz w:val="20"/>
                <w:szCs w:val="20"/>
              </w:rPr>
              <w:t>327</w:t>
            </w:r>
            <w:r w:rsidR="00A748B5">
              <w:rPr>
                <w:color w:val="000000"/>
                <w:sz w:val="20"/>
                <w:szCs w:val="20"/>
              </w:rPr>
              <w:t>,000</w:t>
            </w:r>
          </w:p>
        </w:tc>
      </w:tr>
    </w:tbl>
    <w:p w14:paraId="3E719B25" w14:textId="77777777" w:rsidR="00AD2F53" w:rsidRPr="00466177" w:rsidRDefault="00AD2F53" w:rsidP="00AD2F53">
      <w:pPr>
        <w:pStyle w:val="Footer"/>
        <w:shd w:val="clear" w:color="auto" w:fill="FFFFFF"/>
        <w:tabs>
          <w:tab w:val="left" w:pos="720"/>
        </w:tabs>
        <w:ind w:left="-360"/>
        <w:rPr>
          <w:bCs/>
          <w:color w:val="000000"/>
          <w:sz w:val="18"/>
          <w:szCs w:val="18"/>
          <w:lang w:val="en-US"/>
        </w:rPr>
      </w:pPr>
    </w:p>
    <w:p w14:paraId="2759BA94" w14:textId="77777777" w:rsidR="00AD2F53" w:rsidRPr="00466177" w:rsidRDefault="00AD2F53" w:rsidP="00AD2F53">
      <w:pPr>
        <w:pStyle w:val="Footer"/>
        <w:shd w:val="clear" w:color="auto" w:fill="FFFFFF"/>
        <w:tabs>
          <w:tab w:val="left" w:pos="720"/>
        </w:tabs>
        <w:rPr>
          <w:bCs/>
          <w:color w:val="000000"/>
          <w:sz w:val="18"/>
          <w:szCs w:val="18"/>
          <w:lang w:val="en-US"/>
        </w:rPr>
      </w:pPr>
    </w:p>
    <w:p w14:paraId="385774F7" w14:textId="77777777" w:rsidR="00AD2F53" w:rsidRPr="00466177" w:rsidRDefault="00AD2F53" w:rsidP="00AD2F53">
      <w:pPr>
        <w:pStyle w:val="GEFTableHeading"/>
        <w:shd w:val="clear" w:color="auto" w:fill="FFFFFF"/>
        <w:rPr>
          <w:rFonts w:ascii="Times New Roman" w:hAnsi="Times New Roman"/>
        </w:rPr>
      </w:pPr>
      <w:r w:rsidRPr="00466177">
        <w:rPr>
          <w:rFonts w:ascii="Times New Roman" w:hAnsi="Times New Roman"/>
        </w:rPr>
        <w:t>Project’s Target Contributions to GEF 7 Core Indicators</w:t>
      </w:r>
    </w:p>
    <w:p w14:paraId="0E2F0039" w14:textId="77777777" w:rsidR="00AD2F53" w:rsidRPr="00466177" w:rsidRDefault="00AD2F53" w:rsidP="00AD2F53">
      <w:pPr>
        <w:pStyle w:val="Footer"/>
        <w:shd w:val="clear" w:color="auto" w:fill="FFFFFF"/>
        <w:tabs>
          <w:tab w:val="left" w:pos="720"/>
        </w:tabs>
        <w:spacing w:after="120"/>
        <w:ind w:left="-720"/>
        <w:rPr>
          <w:sz w:val="22"/>
          <w:szCs w:val="22"/>
        </w:rPr>
      </w:pPr>
      <w:bookmarkStart w:id="15" w:name="_Hlk511815435"/>
      <w:r w:rsidRPr="00466177">
        <w:rPr>
          <w:sz w:val="22"/>
          <w:szCs w:val="22"/>
        </w:rPr>
        <w:t>Provide th</w:t>
      </w:r>
      <w:r w:rsidRPr="00466177">
        <w:rPr>
          <w:sz w:val="22"/>
          <w:szCs w:val="22"/>
          <w:lang w:val="en-US"/>
        </w:rPr>
        <w:t>e relevant sub-</w:t>
      </w:r>
      <w:r w:rsidRPr="00466177">
        <w:rPr>
          <w:sz w:val="22"/>
          <w:szCs w:val="22"/>
        </w:rPr>
        <w:t xml:space="preserve">indicator values </w:t>
      </w:r>
      <w:r w:rsidRPr="00466177">
        <w:rPr>
          <w:sz w:val="22"/>
          <w:szCs w:val="22"/>
          <w:lang w:val="en-US"/>
        </w:rPr>
        <w:t xml:space="preserve">for this project using the methodologies indicated </w:t>
      </w:r>
      <w:r w:rsidRPr="00466177">
        <w:rPr>
          <w:sz w:val="22"/>
          <w:szCs w:val="22"/>
          <w:shd w:val="clear" w:color="auto" w:fill="FFFFFF"/>
          <w:lang w:val="en-US"/>
        </w:rPr>
        <w:t>in the Core Indicator Worksheet provided in Annex B and aggregating them in the table below</w:t>
      </w:r>
      <w:r w:rsidRPr="00466177">
        <w:rPr>
          <w:sz w:val="22"/>
          <w:szCs w:val="22"/>
          <w:shd w:val="clear" w:color="auto" w:fill="FFFFFF"/>
        </w:rPr>
        <w:t>.  Progress in progra</w:t>
      </w:r>
      <w:r w:rsidRPr="00466177">
        <w:rPr>
          <w:sz w:val="22"/>
          <w:szCs w:val="22"/>
        </w:rPr>
        <w:t xml:space="preserve">mming against these targets </w:t>
      </w:r>
      <w:r w:rsidRPr="00466177">
        <w:rPr>
          <w:sz w:val="22"/>
          <w:szCs w:val="22"/>
          <w:lang w:val="en-US"/>
        </w:rPr>
        <w:t xml:space="preserve">is updated at the time of CEO endorsement, at midterm evaluation, and at terminal evaluation. Achieved targets </w:t>
      </w:r>
      <w:r w:rsidRPr="00466177">
        <w:rPr>
          <w:sz w:val="22"/>
          <w:szCs w:val="22"/>
        </w:rPr>
        <w:t xml:space="preserve">will be aggregated and reported </w:t>
      </w:r>
      <w:r w:rsidRPr="00466177">
        <w:rPr>
          <w:sz w:val="22"/>
          <w:szCs w:val="22"/>
          <w:lang w:val="en-US"/>
        </w:rPr>
        <w:t xml:space="preserve">at anytime during </w:t>
      </w:r>
      <w:r w:rsidRPr="00466177">
        <w:rPr>
          <w:sz w:val="22"/>
          <w:szCs w:val="22"/>
        </w:rPr>
        <w:t>the replenishment period. There is no need to complete this table for climate adaptation projects financed solely through LDCF and SCCF.</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AD2F53" w:rsidRPr="00466177" w14:paraId="3E4AAFCD" w14:textId="77777777" w:rsidTr="00AD2F53">
        <w:tc>
          <w:tcPr>
            <w:tcW w:w="75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28520A" w14:textId="77777777" w:rsidR="00AD2F53" w:rsidRPr="00466177" w:rsidRDefault="00AD2F53">
            <w:pPr>
              <w:shd w:val="clear" w:color="auto" w:fill="FFFFFF"/>
              <w:rPr>
                <w:b/>
                <w:color w:val="000000"/>
                <w:sz w:val="22"/>
                <w:szCs w:val="22"/>
              </w:rPr>
            </w:pPr>
            <w:bookmarkStart w:id="16" w:name="_Hlk511815486"/>
            <w:bookmarkEnd w:id="15"/>
            <w:r w:rsidRPr="00466177">
              <w:rPr>
                <w:b/>
                <w:color w:val="000000"/>
                <w:sz w:val="22"/>
                <w:szCs w:val="22"/>
              </w:rPr>
              <w:t>Project Core Indicators</w:t>
            </w:r>
          </w:p>
        </w:tc>
        <w:tc>
          <w:tcPr>
            <w:tcW w:w="2425" w:type="dxa"/>
            <w:tcBorders>
              <w:top w:val="single" w:sz="4" w:space="0" w:color="auto"/>
              <w:left w:val="single" w:sz="4" w:space="0" w:color="auto"/>
              <w:bottom w:val="single" w:sz="4" w:space="0" w:color="auto"/>
              <w:right w:val="single" w:sz="4" w:space="0" w:color="auto"/>
            </w:tcBorders>
            <w:shd w:val="clear" w:color="auto" w:fill="F2F2F2"/>
            <w:hideMark/>
          </w:tcPr>
          <w:p w14:paraId="71E02079" w14:textId="77777777" w:rsidR="00AD2F53" w:rsidRPr="00466177" w:rsidRDefault="00AD2F53">
            <w:pPr>
              <w:shd w:val="clear" w:color="auto" w:fill="FFFFFF"/>
              <w:jc w:val="center"/>
              <w:rPr>
                <w:b/>
                <w:color w:val="000000"/>
                <w:sz w:val="22"/>
                <w:szCs w:val="22"/>
              </w:rPr>
            </w:pPr>
            <w:r w:rsidRPr="00466177">
              <w:rPr>
                <w:b/>
                <w:color w:val="000000"/>
                <w:sz w:val="22"/>
                <w:szCs w:val="22"/>
              </w:rPr>
              <w:t>Expected at PIF</w:t>
            </w:r>
          </w:p>
        </w:tc>
      </w:tr>
      <w:tr w:rsidR="00AD2F53" w:rsidRPr="00466177" w14:paraId="136977A0" w14:textId="77777777" w:rsidTr="00AD2F53">
        <w:trPr>
          <w:trHeight w:val="539"/>
        </w:trPr>
        <w:tc>
          <w:tcPr>
            <w:tcW w:w="697" w:type="dxa"/>
            <w:tcBorders>
              <w:top w:val="single" w:sz="4" w:space="0" w:color="auto"/>
              <w:left w:val="single" w:sz="4" w:space="0" w:color="auto"/>
              <w:bottom w:val="single" w:sz="4" w:space="0" w:color="auto"/>
              <w:right w:val="single" w:sz="4" w:space="0" w:color="auto"/>
            </w:tcBorders>
            <w:hideMark/>
          </w:tcPr>
          <w:p w14:paraId="52473066"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1</w:t>
            </w:r>
          </w:p>
        </w:tc>
        <w:tc>
          <w:tcPr>
            <w:tcW w:w="6840" w:type="dxa"/>
            <w:tcBorders>
              <w:top w:val="single" w:sz="4" w:space="0" w:color="auto"/>
              <w:left w:val="single" w:sz="4" w:space="0" w:color="auto"/>
              <w:bottom w:val="single" w:sz="4" w:space="0" w:color="auto"/>
              <w:right w:val="single" w:sz="4" w:space="0" w:color="auto"/>
            </w:tcBorders>
            <w:hideMark/>
          </w:tcPr>
          <w:p w14:paraId="1018AC99"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Terrestrial protected areas</w:t>
            </w:r>
            <w:r w:rsidRPr="00466177">
              <w:rPr>
                <w:rFonts w:ascii="Times New Roman" w:hAnsi="Times New Roman"/>
              </w:rPr>
              <w:t xml:space="preserve"> created or under improved management for conservation and sustainable use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1DA22082"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6FC5D42B" w14:textId="77777777" w:rsidR="00AD2F53" w:rsidRPr="00466177" w:rsidRDefault="00AD2F53">
            <w:pPr>
              <w:shd w:val="clear" w:color="auto" w:fill="FFFFFF"/>
              <w:jc w:val="center"/>
              <w:rPr>
                <w:color w:val="000000"/>
                <w:sz w:val="22"/>
                <w:szCs w:val="22"/>
              </w:rPr>
            </w:pPr>
          </w:p>
        </w:tc>
      </w:tr>
      <w:tr w:rsidR="00AD2F53" w:rsidRPr="00466177" w14:paraId="41261A78" w14:textId="77777777" w:rsidTr="00AD2F53">
        <w:trPr>
          <w:trHeight w:val="521"/>
        </w:trPr>
        <w:tc>
          <w:tcPr>
            <w:tcW w:w="697" w:type="dxa"/>
            <w:tcBorders>
              <w:top w:val="single" w:sz="4" w:space="0" w:color="auto"/>
              <w:left w:val="single" w:sz="4" w:space="0" w:color="auto"/>
              <w:bottom w:val="single" w:sz="4" w:space="0" w:color="auto"/>
              <w:right w:val="single" w:sz="4" w:space="0" w:color="auto"/>
            </w:tcBorders>
            <w:hideMark/>
          </w:tcPr>
          <w:p w14:paraId="501EEE4B"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2</w:t>
            </w:r>
          </w:p>
        </w:tc>
        <w:tc>
          <w:tcPr>
            <w:tcW w:w="6840" w:type="dxa"/>
            <w:tcBorders>
              <w:top w:val="single" w:sz="4" w:space="0" w:color="auto"/>
              <w:left w:val="single" w:sz="4" w:space="0" w:color="auto"/>
              <w:bottom w:val="single" w:sz="4" w:space="0" w:color="auto"/>
              <w:right w:val="single" w:sz="4" w:space="0" w:color="auto"/>
            </w:tcBorders>
            <w:hideMark/>
          </w:tcPr>
          <w:p w14:paraId="4DA8A3CA"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Marine protected areas</w:t>
            </w:r>
            <w:r w:rsidRPr="00466177">
              <w:rPr>
                <w:rFonts w:ascii="Times New Roman" w:hAnsi="Times New Roman"/>
              </w:rPr>
              <w:t xml:space="preserve"> created or under improved management for conservation and sustainable use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59A04F7A" w14:textId="77777777" w:rsidR="00A61258" w:rsidRPr="00466177" w:rsidRDefault="00A61258" w:rsidP="00A61258">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7615E604" w14:textId="77777777" w:rsidR="00AD2F53" w:rsidRPr="00466177" w:rsidRDefault="00AD2F53">
            <w:pPr>
              <w:shd w:val="clear" w:color="auto" w:fill="FFFFFF"/>
              <w:jc w:val="center"/>
              <w:rPr>
                <w:strike/>
                <w:color w:val="000000"/>
                <w:sz w:val="22"/>
                <w:szCs w:val="22"/>
                <w:highlight w:val="yellow"/>
              </w:rPr>
            </w:pPr>
          </w:p>
        </w:tc>
      </w:tr>
      <w:tr w:rsidR="00AD2F53" w:rsidRPr="00466177" w14:paraId="282D45DB" w14:textId="77777777" w:rsidTr="00AD2F53">
        <w:trPr>
          <w:trHeight w:val="179"/>
        </w:trPr>
        <w:tc>
          <w:tcPr>
            <w:tcW w:w="697" w:type="dxa"/>
            <w:tcBorders>
              <w:top w:val="single" w:sz="4" w:space="0" w:color="auto"/>
              <w:left w:val="single" w:sz="4" w:space="0" w:color="auto"/>
              <w:bottom w:val="single" w:sz="4" w:space="0" w:color="auto"/>
              <w:right w:val="single" w:sz="4" w:space="0" w:color="auto"/>
            </w:tcBorders>
            <w:hideMark/>
          </w:tcPr>
          <w:p w14:paraId="6DD24089"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3</w:t>
            </w:r>
          </w:p>
        </w:tc>
        <w:tc>
          <w:tcPr>
            <w:tcW w:w="6840" w:type="dxa"/>
            <w:tcBorders>
              <w:top w:val="single" w:sz="4" w:space="0" w:color="auto"/>
              <w:left w:val="single" w:sz="4" w:space="0" w:color="auto"/>
              <w:bottom w:val="single" w:sz="4" w:space="0" w:color="auto"/>
              <w:right w:val="single" w:sz="4" w:space="0" w:color="auto"/>
            </w:tcBorders>
            <w:hideMark/>
          </w:tcPr>
          <w:p w14:paraId="3602CAE5"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land restored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hideMark/>
          </w:tcPr>
          <w:p w14:paraId="242E883D"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66ED4424" w14:textId="77777777" w:rsidTr="00AD2F53">
        <w:trPr>
          <w:trHeight w:val="449"/>
        </w:trPr>
        <w:tc>
          <w:tcPr>
            <w:tcW w:w="697" w:type="dxa"/>
            <w:tcBorders>
              <w:top w:val="single" w:sz="4" w:space="0" w:color="auto"/>
              <w:left w:val="single" w:sz="4" w:space="0" w:color="auto"/>
              <w:bottom w:val="single" w:sz="4" w:space="0" w:color="auto"/>
              <w:right w:val="single" w:sz="4" w:space="0" w:color="auto"/>
            </w:tcBorders>
            <w:hideMark/>
          </w:tcPr>
          <w:p w14:paraId="6BDDB726"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4</w:t>
            </w:r>
          </w:p>
        </w:tc>
        <w:tc>
          <w:tcPr>
            <w:tcW w:w="6840" w:type="dxa"/>
            <w:tcBorders>
              <w:top w:val="single" w:sz="4" w:space="0" w:color="auto"/>
              <w:left w:val="single" w:sz="4" w:space="0" w:color="auto"/>
              <w:bottom w:val="single" w:sz="4" w:space="0" w:color="auto"/>
              <w:right w:val="single" w:sz="4" w:space="0" w:color="auto"/>
            </w:tcBorders>
            <w:hideMark/>
          </w:tcPr>
          <w:p w14:paraId="33C82FC8"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landscapes under improved practices</w:t>
            </w:r>
            <w:r w:rsidRPr="00466177">
              <w:rPr>
                <w:rFonts w:ascii="Times New Roman" w:hAnsi="Times New Roman"/>
              </w:rPr>
              <w:t xml:space="preserve"> (excluding protected areas)</w:t>
            </w:r>
            <w:r w:rsidR="00A61258" w:rsidRPr="00466177">
              <w:rPr>
                <w:rFonts w:ascii="Times New Roman" w:hAnsi="Times New Roman"/>
              </w:rPr>
              <w:t xml:space="preserve"> </w:t>
            </w:r>
            <w:r w:rsidRPr="00466177">
              <w:rPr>
                <w:rFonts w:ascii="Times New Roman" w:hAnsi="Times New Roman"/>
              </w:rPr>
              <w:t>(</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21DDD29E"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55E5AB66" w14:textId="77777777" w:rsidR="00AD2F53" w:rsidRPr="00466177" w:rsidRDefault="00AD2F53">
            <w:pPr>
              <w:shd w:val="clear" w:color="auto" w:fill="FFFFFF"/>
              <w:jc w:val="center"/>
              <w:rPr>
                <w:color w:val="000000"/>
                <w:sz w:val="22"/>
                <w:szCs w:val="22"/>
              </w:rPr>
            </w:pPr>
          </w:p>
        </w:tc>
      </w:tr>
      <w:tr w:rsidR="00AD2F53" w:rsidRPr="00466177" w14:paraId="4E07F934" w14:textId="77777777" w:rsidTr="00AD2F53">
        <w:trPr>
          <w:trHeight w:val="476"/>
        </w:trPr>
        <w:tc>
          <w:tcPr>
            <w:tcW w:w="697" w:type="dxa"/>
            <w:tcBorders>
              <w:top w:val="single" w:sz="4" w:space="0" w:color="auto"/>
              <w:left w:val="single" w:sz="4" w:space="0" w:color="auto"/>
              <w:bottom w:val="single" w:sz="4" w:space="0" w:color="auto"/>
              <w:right w:val="single" w:sz="4" w:space="0" w:color="auto"/>
            </w:tcBorders>
            <w:hideMark/>
          </w:tcPr>
          <w:p w14:paraId="375BFBFC"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5</w:t>
            </w:r>
          </w:p>
        </w:tc>
        <w:tc>
          <w:tcPr>
            <w:tcW w:w="6840" w:type="dxa"/>
            <w:tcBorders>
              <w:top w:val="single" w:sz="4" w:space="0" w:color="auto"/>
              <w:left w:val="single" w:sz="4" w:space="0" w:color="auto"/>
              <w:bottom w:val="single" w:sz="4" w:space="0" w:color="auto"/>
              <w:right w:val="single" w:sz="4" w:space="0" w:color="auto"/>
            </w:tcBorders>
            <w:hideMark/>
          </w:tcPr>
          <w:p w14:paraId="5EDEC365"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marine habitat under improved practices</w:t>
            </w:r>
            <w:r w:rsidRPr="00466177">
              <w:rPr>
                <w:rFonts w:ascii="Times New Roman" w:hAnsi="Times New Roman"/>
              </w:rPr>
              <w:t xml:space="preserve"> (excluding protected areas)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hideMark/>
          </w:tcPr>
          <w:p w14:paraId="22FAD328" w14:textId="77777777" w:rsidR="00A61258" w:rsidRPr="00466177" w:rsidRDefault="00A61258" w:rsidP="00A61258">
            <w:pPr>
              <w:shd w:val="clear" w:color="auto" w:fill="FFFFFF"/>
              <w:jc w:val="center"/>
              <w:rPr>
                <w:color w:val="000000"/>
                <w:sz w:val="22"/>
                <w:szCs w:val="22"/>
              </w:rPr>
            </w:pPr>
          </w:p>
          <w:p w14:paraId="0B837ABA" w14:textId="77777777" w:rsidR="00AD2F53" w:rsidRPr="00466177" w:rsidRDefault="00AD2F53">
            <w:pPr>
              <w:shd w:val="clear" w:color="auto" w:fill="FFFFFF"/>
              <w:jc w:val="center"/>
              <w:rPr>
                <w:strike/>
                <w:color w:val="000000"/>
                <w:sz w:val="22"/>
                <w:szCs w:val="22"/>
                <w:highlight w:val="yellow"/>
              </w:rPr>
            </w:pPr>
          </w:p>
        </w:tc>
      </w:tr>
      <w:tr w:rsidR="00AD2F53" w:rsidRPr="00466177" w14:paraId="40706FD4" w14:textId="77777777" w:rsidTr="00AD2F53">
        <w:trPr>
          <w:trHeight w:val="233"/>
        </w:trPr>
        <w:tc>
          <w:tcPr>
            <w:tcW w:w="697" w:type="dxa"/>
            <w:tcBorders>
              <w:top w:val="single" w:sz="4" w:space="0" w:color="auto"/>
              <w:left w:val="single" w:sz="4" w:space="0" w:color="auto"/>
              <w:bottom w:val="single" w:sz="4" w:space="0" w:color="auto"/>
              <w:right w:val="single" w:sz="4" w:space="0" w:color="auto"/>
            </w:tcBorders>
            <w:hideMark/>
          </w:tcPr>
          <w:p w14:paraId="22F00C3F"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6</w:t>
            </w:r>
          </w:p>
        </w:tc>
        <w:tc>
          <w:tcPr>
            <w:tcW w:w="6840" w:type="dxa"/>
            <w:tcBorders>
              <w:top w:val="single" w:sz="4" w:space="0" w:color="auto"/>
              <w:left w:val="single" w:sz="4" w:space="0" w:color="auto"/>
              <w:bottom w:val="single" w:sz="4" w:space="0" w:color="auto"/>
              <w:right w:val="single" w:sz="4" w:space="0" w:color="auto"/>
            </w:tcBorders>
            <w:hideMark/>
          </w:tcPr>
          <w:p w14:paraId="6E1283E2"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Greenhouse Gas Emissions Mitigated</w:t>
            </w:r>
            <w:r w:rsidRPr="00466177">
              <w:rPr>
                <w:rFonts w:ascii="Times New Roman" w:hAnsi="Times New Roman"/>
              </w:rPr>
              <w:t xml:space="preserve"> (metric tons of CO2e)  </w:t>
            </w:r>
          </w:p>
        </w:tc>
        <w:tc>
          <w:tcPr>
            <w:tcW w:w="2425" w:type="dxa"/>
            <w:tcBorders>
              <w:top w:val="single" w:sz="4" w:space="0" w:color="auto"/>
              <w:left w:val="single" w:sz="4" w:space="0" w:color="auto"/>
              <w:bottom w:val="single" w:sz="4" w:space="0" w:color="auto"/>
              <w:right w:val="single" w:sz="4" w:space="0" w:color="auto"/>
            </w:tcBorders>
            <w:hideMark/>
          </w:tcPr>
          <w:p w14:paraId="575A5B61"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3AD86A54"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347EFED1"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7</w:t>
            </w:r>
          </w:p>
        </w:tc>
        <w:tc>
          <w:tcPr>
            <w:tcW w:w="6840" w:type="dxa"/>
            <w:tcBorders>
              <w:top w:val="single" w:sz="4" w:space="0" w:color="auto"/>
              <w:left w:val="single" w:sz="4" w:space="0" w:color="auto"/>
              <w:bottom w:val="single" w:sz="4" w:space="0" w:color="auto"/>
              <w:right w:val="single" w:sz="4" w:space="0" w:color="auto"/>
            </w:tcBorders>
            <w:hideMark/>
          </w:tcPr>
          <w:p w14:paraId="070279DC"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Number of shared water ecosystems</w:t>
            </w:r>
            <w:r w:rsidRPr="00466177">
              <w:rPr>
                <w:rFonts w:ascii="Times New Roman" w:hAnsi="Times New Roman"/>
              </w:rPr>
              <w:t xml:space="preserve"> (fresh or marine) under new or improved cooperative management</w:t>
            </w:r>
          </w:p>
        </w:tc>
        <w:tc>
          <w:tcPr>
            <w:tcW w:w="2425" w:type="dxa"/>
            <w:tcBorders>
              <w:top w:val="single" w:sz="4" w:space="0" w:color="auto"/>
              <w:left w:val="single" w:sz="4" w:space="0" w:color="auto"/>
              <w:bottom w:val="single" w:sz="4" w:space="0" w:color="auto"/>
              <w:right w:val="single" w:sz="4" w:space="0" w:color="auto"/>
            </w:tcBorders>
          </w:tcPr>
          <w:p w14:paraId="0509AFE9" w14:textId="77777777" w:rsidR="00AD2F53" w:rsidRPr="00466177" w:rsidRDefault="00AD2F53">
            <w:pPr>
              <w:shd w:val="clear" w:color="auto" w:fill="FFFFFF"/>
              <w:jc w:val="center"/>
              <w:rPr>
                <w:strike/>
                <w:color w:val="000000"/>
                <w:sz w:val="22"/>
                <w:szCs w:val="22"/>
              </w:rPr>
            </w:pPr>
            <w:r w:rsidRPr="00466177">
              <w:rPr>
                <w:strike/>
              </w:rPr>
              <w:fldChar w:fldCharType="begin">
                <w:ffData>
                  <w:name w:val="F_GEB_BD_target"/>
                  <w:enabled/>
                  <w:calcOnExit w:val="0"/>
                  <w:textInput/>
                </w:ffData>
              </w:fldChar>
            </w:r>
            <w:r w:rsidRPr="00466177">
              <w:rPr>
                <w:strike/>
                <w:color w:val="000000"/>
                <w:sz w:val="22"/>
                <w:szCs w:val="22"/>
              </w:rPr>
              <w:instrText xml:space="preserve"> FORMTEXT </w:instrText>
            </w:r>
            <w:r w:rsidRPr="00466177">
              <w:rPr>
                <w:strike/>
              </w:rPr>
            </w:r>
            <w:r w:rsidRPr="00466177">
              <w:rPr>
                <w:strike/>
              </w:rPr>
              <w:fldChar w:fldCharType="separate"/>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rPr>
              <w:fldChar w:fldCharType="end"/>
            </w:r>
          </w:p>
          <w:p w14:paraId="5FAE3FF4" w14:textId="77777777" w:rsidR="00AD2F53" w:rsidRPr="00466177" w:rsidRDefault="00AD2F53">
            <w:pPr>
              <w:shd w:val="clear" w:color="auto" w:fill="FFFFFF"/>
              <w:jc w:val="center"/>
              <w:rPr>
                <w:strike/>
                <w:color w:val="000000"/>
                <w:sz w:val="22"/>
                <w:szCs w:val="22"/>
              </w:rPr>
            </w:pPr>
          </w:p>
        </w:tc>
      </w:tr>
      <w:tr w:rsidR="00AD2F53" w:rsidRPr="00466177" w14:paraId="1EDBF22E"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1B73E791" w14:textId="77777777" w:rsidR="00AD2F53" w:rsidRPr="00466177" w:rsidRDefault="00AD2F53">
            <w:pPr>
              <w:shd w:val="clear" w:color="auto" w:fill="FFFFFF"/>
              <w:jc w:val="center"/>
              <w:rPr>
                <w:sz w:val="22"/>
                <w:szCs w:val="22"/>
              </w:rPr>
            </w:pPr>
            <w:r w:rsidRPr="00466177">
              <w:rPr>
                <w:sz w:val="22"/>
                <w:szCs w:val="22"/>
              </w:rPr>
              <w:t>8</w:t>
            </w:r>
          </w:p>
        </w:tc>
        <w:tc>
          <w:tcPr>
            <w:tcW w:w="6840" w:type="dxa"/>
            <w:tcBorders>
              <w:top w:val="single" w:sz="4" w:space="0" w:color="auto"/>
              <w:left w:val="single" w:sz="4" w:space="0" w:color="auto"/>
              <w:bottom w:val="single" w:sz="4" w:space="0" w:color="auto"/>
              <w:right w:val="single" w:sz="4" w:space="0" w:color="auto"/>
            </w:tcBorders>
            <w:hideMark/>
          </w:tcPr>
          <w:p w14:paraId="4887715A" w14:textId="77777777" w:rsidR="00AD2F53" w:rsidRPr="00466177" w:rsidRDefault="00AD2F53">
            <w:pPr>
              <w:shd w:val="clear" w:color="auto" w:fill="FFFFFF"/>
              <w:rPr>
                <w:color w:val="000000"/>
                <w:sz w:val="22"/>
                <w:szCs w:val="22"/>
              </w:rPr>
            </w:pPr>
            <w:r w:rsidRPr="00466177">
              <w:rPr>
                <w:sz w:val="22"/>
                <w:szCs w:val="22"/>
              </w:rPr>
              <w:t xml:space="preserve">Globally over-exploited </w:t>
            </w:r>
            <w:r w:rsidRPr="00466177">
              <w:rPr>
                <w:b/>
                <w:sz w:val="22"/>
                <w:szCs w:val="22"/>
              </w:rPr>
              <w:t>marine fisheries</w:t>
            </w:r>
            <w:r w:rsidRPr="00466177">
              <w:rPr>
                <w:sz w:val="22"/>
                <w:szCs w:val="22"/>
              </w:rPr>
              <w:t xml:space="preserve"> moved to more sustainable levels (metric tons)</w:t>
            </w:r>
          </w:p>
        </w:tc>
        <w:tc>
          <w:tcPr>
            <w:tcW w:w="2425" w:type="dxa"/>
            <w:tcBorders>
              <w:top w:val="single" w:sz="4" w:space="0" w:color="auto"/>
              <w:left w:val="single" w:sz="4" w:space="0" w:color="auto"/>
              <w:bottom w:val="single" w:sz="4" w:space="0" w:color="auto"/>
              <w:right w:val="single" w:sz="4" w:space="0" w:color="auto"/>
            </w:tcBorders>
            <w:hideMark/>
          </w:tcPr>
          <w:p w14:paraId="0F147512" w14:textId="77777777" w:rsidR="00AD2F53" w:rsidRPr="00124D98" w:rsidRDefault="00767391">
            <w:pPr>
              <w:shd w:val="clear" w:color="auto" w:fill="FFFFFF"/>
              <w:jc w:val="center"/>
              <w:rPr>
                <w:color w:val="000000"/>
                <w:sz w:val="22"/>
                <w:szCs w:val="22"/>
              </w:rPr>
            </w:pPr>
            <w:r w:rsidRPr="00124D98">
              <w:rPr>
                <w:color w:val="000000"/>
                <w:sz w:val="22"/>
                <w:szCs w:val="22"/>
              </w:rPr>
              <w:t>893,000</w:t>
            </w:r>
            <w:r w:rsidR="00680C1C">
              <w:rPr>
                <w:color w:val="000000"/>
                <w:sz w:val="22"/>
                <w:szCs w:val="22"/>
              </w:rPr>
              <w:t>*</w:t>
            </w:r>
          </w:p>
        </w:tc>
      </w:tr>
      <w:tr w:rsidR="00AD2F53" w:rsidRPr="00466177" w14:paraId="69F19EAF"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76E6A2DA"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9</w:t>
            </w:r>
          </w:p>
        </w:tc>
        <w:tc>
          <w:tcPr>
            <w:tcW w:w="6840" w:type="dxa"/>
            <w:tcBorders>
              <w:top w:val="single" w:sz="4" w:space="0" w:color="auto"/>
              <w:left w:val="single" w:sz="4" w:space="0" w:color="auto"/>
              <w:bottom w:val="single" w:sz="4" w:space="0" w:color="auto"/>
              <w:right w:val="single" w:sz="4" w:space="0" w:color="auto"/>
            </w:tcBorders>
            <w:hideMark/>
          </w:tcPr>
          <w:p w14:paraId="090284BA"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Reduction</w:t>
            </w:r>
            <w:r w:rsidRPr="00466177">
              <w:rPr>
                <w:rFonts w:ascii="Times New Roman" w:hAnsi="Times New Roman"/>
              </w:rPr>
              <w:t xml:space="preserve">, disposal/destruction, phase out, </w:t>
            </w:r>
            <w:r w:rsidRPr="00466177">
              <w:rPr>
                <w:rFonts w:ascii="Times New Roman" w:hAnsi="Times New Roman"/>
                <w:b/>
              </w:rPr>
              <w:t>elimination</w:t>
            </w:r>
            <w:r w:rsidRPr="00466177">
              <w:rPr>
                <w:rFonts w:ascii="Times New Roman" w:hAnsi="Times New Roman"/>
              </w:rPr>
              <w:t xml:space="preserve"> and avoidance of </w:t>
            </w:r>
            <w:r w:rsidRPr="00466177">
              <w:rPr>
                <w:rFonts w:ascii="Times New Roman" w:hAnsi="Times New Roman"/>
                <w:b/>
              </w:rPr>
              <w:t>chemicals of global concern</w:t>
            </w:r>
            <w:r w:rsidRPr="00466177">
              <w:rPr>
                <w:rFonts w:ascii="Times New Roman" w:hAnsi="Times New Roman"/>
              </w:rPr>
              <w:t xml:space="preserve"> and their waste in the environment and in processes, materials and products (metric tons of toxic chemicals reduced)</w:t>
            </w:r>
          </w:p>
        </w:tc>
        <w:tc>
          <w:tcPr>
            <w:tcW w:w="2425" w:type="dxa"/>
            <w:tcBorders>
              <w:top w:val="single" w:sz="4" w:space="0" w:color="auto"/>
              <w:left w:val="single" w:sz="4" w:space="0" w:color="auto"/>
              <w:bottom w:val="single" w:sz="4" w:space="0" w:color="auto"/>
              <w:right w:val="single" w:sz="4" w:space="0" w:color="auto"/>
            </w:tcBorders>
            <w:hideMark/>
          </w:tcPr>
          <w:p w14:paraId="40AA8D0A"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6C84B3A0" w14:textId="77777777" w:rsidTr="00AD2F53">
        <w:trPr>
          <w:trHeight w:val="485"/>
        </w:trPr>
        <w:tc>
          <w:tcPr>
            <w:tcW w:w="697" w:type="dxa"/>
            <w:tcBorders>
              <w:top w:val="single" w:sz="4" w:space="0" w:color="auto"/>
              <w:left w:val="single" w:sz="4" w:space="0" w:color="auto"/>
              <w:bottom w:val="single" w:sz="4" w:space="0" w:color="auto"/>
              <w:right w:val="single" w:sz="4" w:space="0" w:color="auto"/>
            </w:tcBorders>
            <w:hideMark/>
          </w:tcPr>
          <w:p w14:paraId="7561888C"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10</w:t>
            </w:r>
          </w:p>
        </w:tc>
        <w:tc>
          <w:tcPr>
            <w:tcW w:w="6840" w:type="dxa"/>
            <w:tcBorders>
              <w:top w:val="single" w:sz="4" w:space="0" w:color="auto"/>
              <w:left w:val="single" w:sz="4" w:space="0" w:color="auto"/>
              <w:bottom w:val="single" w:sz="4" w:space="0" w:color="auto"/>
              <w:right w:val="single" w:sz="4" w:space="0" w:color="auto"/>
            </w:tcBorders>
            <w:hideMark/>
          </w:tcPr>
          <w:p w14:paraId="39C04F0E"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Reduction, avoidance of emissions of </w:t>
            </w:r>
            <w:r w:rsidRPr="00466177">
              <w:rPr>
                <w:rFonts w:ascii="Times New Roman" w:hAnsi="Times New Roman"/>
                <w:b/>
              </w:rPr>
              <w:t>POPs to air</w:t>
            </w:r>
            <w:r w:rsidRPr="00466177">
              <w:rPr>
                <w:rFonts w:ascii="Times New Roman" w:hAnsi="Times New Roman"/>
              </w:rPr>
              <w:t xml:space="preserve"> from point and non-point sources (grams of toxic equivalent </w:t>
            </w:r>
            <w:proofErr w:type="spellStart"/>
            <w:r w:rsidRPr="00466177">
              <w:rPr>
                <w:rFonts w:ascii="Times New Roman" w:hAnsi="Times New Roman"/>
              </w:rPr>
              <w:t>gTEQ</w:t>
            </w:r>
            <w:proofErr w:type="spellEnd"/>
            <w:r w:rsidRPr="00466177">
              <w:rPr>
                <w:rFonts w:ascii="Times New Roman" w:hAnsi="Times New Roman"/>
              </w:rPr>
              <w:t>)</w:t>
            </w:r>
          </w:p>
        </w:tc>
        <w:tc>
          <w:tcPr>
            <w:tcW w:w="2425" w:type="dxa"/>
            <w:tcBorders>
              <w:top w:val="single" w:sz="4" w:space="0" w:color="auto"/>
              <w:left w:val="single" w:sz="4" w:space="0" w:color="auto"/>
              <w:bottom w:val="single" w:sz="4" w:space="0" w:color="auto"/>
              <w:right w:val="single" w:sz="4" w:space="0" w:color="auto"/>
            </w:tcBorders>
            <w:hideMark/>
          </w:tcPr>
          <w:p w14:paraId="21A5B104"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670BB575" w14:textId="77777777" w:rsidTr="000F2551">
        <w:trPr>
          <w:trHeight w:val="593"/>
        </w:trPr>
        <w:tc>
          <w:tcPr>
            <w:tcW w:w="697" w:type="dxa"/>
            <w:tcBorders>
              <w:top w:val="single" w:sz="4" w:space="0" w:color="auto"/>
              <w:left w:val="single" w:sz="4" w:space="0" w:color="auto"/>
              <w:bottom w:val="single" w:sz="4" w:space="0" w:color="auto"/>
              <w:right w:val="single" w:sz="4" w:space="0" w:color="auto"/>
            </w:tcBorders>
            <w:hideMark/>
          </w:tcPr>
          <w:p w14:paraId="39EC04C6" w14:textId="77777777" w:rsidR="00AD2F53" w:rsidRPr="00466177" w:rsidRDefault="00AD2F53">
            <w:pPr>
              <w:shd w:val="clear" w:color="auto" w:fill="FFFFFF"/>
              <w:jc w:val="center"/>
              <w:rPr>
                <w:sz w:val="22"/>
                <w:szCs w:val="22"/>
              </w:rPr>
            </w:pPr>
            <w:r w:rsidRPr="00466177">
              <w:rPr>
                <w:sz w:val="22"/>
                <w:szCs w:val="22"/>
              </w:rPr>
              <w:t>11</w:t>
            </w:r>
          </w:p>
        </w:tc>
        <w:tc>
          <w:tcPr>
            <w:tcW w:w="6840" w:type="dxa"/>
            <w:tcBorders>
              <w:top w:val="single" w:sz="4" w:space="0" w:color="auto"/>
              <w:left w:val="single" w:sz="4" w:space="0" w:color="auto"/>
              <w:bottom w:val="single" w:sz="4" w:space="0" w:color="auto"/>
              <w:right w:val="single" w:sz="4" w:space="0" w:color="auto"/>
            </w:tcBorders>
            <w:hideMark/>
          </w:tcPr>
          <w:p w14:paraId="2E7FFF51" w14:textId="77777777" w:rsidR="00AD2F53" w:rsidRPr="00466177" w:rsidRDefault="00AD2F53">
            <w:pPr>
              <w:shd w:val="clear" w:color="auto" w:fill="FFFFFF"/>
              <w:rPr>
                <w:color w:val="000000"/>
                <w:sz w:val="22"/>
                <w:szCs w:val="22"/>
              </w:rPr>
            </w:pPr>
            <w:r w:rsidRPr="00466177">
              <w:rPr>
                <w:sz w:val="22"/>
                <w:szCs w:val="22"/>
              </w:rPr>
              <w:t xml:space="preserve">Number of </w:t>
            </w:r>
            <w:r w:rsidRPr="00466177">
              <w:rPr>
                <w:b/>
                <w:sz w:val="22"/>
                <w:szCs w:val="22"/>
              </w:rPr>
              <w:t>direct beneficiaries disaggregated by gender</w:t>
            </w:r>
            <w:r w:rsidRPr="00466177">
              <w:rPr>
                <w:sz w:val="22"/>
                <w:szCs w:val="22"/>
              </w:rPr>
              <w:t xml:space="preserve"> as co-benefit of GEF investment</w:t>
            </w:r>
          </w:p>
        </w:tc>
        <w:tc>
          <w:tcPr>
            <w:tcW w:w="2425" w:type="dxa"/>
            <w:tcBorders>
              <w:top w:val="single" w:sz="4" w:space="0" w:color="auto"/>
              <w:left w:val="single" w:sz="4" w:space="0" w:color="auto"/>
              <w:bottom w:val="single" w:sz="4" w:space="0" w:color="auto"/>
              <w:right w:val="single" w:sz="4" w:space="0" w:color="auto"/>
            </w:tcBorders>
            <w:hideMark/>
          </w:tcPr>
          <w:p w14:paraId="7F7282AA" w14:textId="05DCBA2D" w:rsidR="00AD2F53" w:rsidRPr="00466177" w:rsidRDefault="009C0806" w:rsidP="009C0806">
            <w:pPr>
              <w:shd w:val="clear" w:color="auto" w:fill="FFFFFF"/>
              <w:jc w:val="center"/>
              <w:rPr>
                <w:color w:val="000000"/>
                <w:sz w:val="22"/>
                <w:szCs w:val="22"/>
              </w:rPr>
            </w:pPr>
            <w:r w:rsidRPr="000F2551">
              <w:rPr>
                <w:color w:val="000000"/>
                <w:sz w:val="22"/>
                <w:szCs w:val="22"/>
              </w:rPr>
              <w:t>2,000 women and 3,000 men</w:t>
            </w:r>
          </w:p>
        </w:tc>
      </w:tr>
    </w:tbl>
    <w:bookmarkEnd w:id="16"/>
    <w:p w14:paraId="473D3387" w14:textId="77777777" w:rsidR="00E22BCD" w:rsidRDefault="00AD2F53" w:rsidP="00E22BCD">
      <w:pPr>
        <w:pStyle w:val="GEFQuestion"/>
        <w:shd w:val="clear" w:color="auto" w:fill="FFFFFF"/>
        <w:rPr>
          <w:i/>
          <w:iCs/>
          <w:color w:val="000000"/>
          <w:szCs w:val="22"/>
        </w:rPr>
      </w:pPr>
      <w:r w:rsidRPr="00680C1C">
        <w:rPr>
          <w:i/>
          <w:iCs/>
          <w:color w:val="000000"/>
          <w:szCs w:val="22"/>
        </w:rPr>
        <w:t>Provide additional explanation on targets, other methodologies used, and other focal area specifics (i.e., Aichi targets in BD) including justification where core indicators targets are not provided.</w:t>
      </w:r>
    </w:p>
    <w:p w14:paraId="65D4B5CB" w14:textId="77777777" w:rsidR="00650781" w:rsidRPr="00650781" w:rsidRDefault="00650781" w:rsidP="00650781"/>
    <w:p w14:paraId="7CF8824E" w14:textId="0ED57CD7" w:rsidR="005C4746" w:rsidRPr="00E069BE" w:rsidRDefault="00680C1C" w:rsidP="00E069BE">
      <w:pPr>
        <w:jc w:val="both"/>
        <w:rPr>
          <w:sz w:val="20"/>
          <w:szCs w:val="20"/>
        </w:rPr>
      </w:pPr>
      <w:r w:rsidRPr="00E069BE">
        <w:rPr>
          <w:color w:val="000000"/>
          <w:sz w:val="20"/>
          <w:szCs w:val="20"/>
        </w:rPr>
        <w:t>*</w:t>
      </w:r>
      <w:r w:rsidR="00E22BCD" w:rsidRPr="00E069BE">
        <w:rPr>
          <w:color w:val="000000"/>
          <w:sz w:val="20"/>
          <w:szCs w:val="20"/>
          <w:shd w:val="clear" w:color="auto" w:fill="FFFFFF"/>
        </w:rPr>
        <w:t xml:space="preserve"> </w:t>
      </w:r>
      <w:r w:rsidR="005C4746" w:rsidRPr="00E069BE">
        <w:rPr>
          <w:sz w:val="20"/>
          <w:szCs w:val="20"/>
          <w:shd w:val="clear" w:color="auto" w:fill="FFFFFF"/>
        </w:rPr>
        <w:t>As baseline, by the end of 2019, from the 23 commercial tuna stocks monitored, annual catch totaling  4,034,000 mt (83% of the total) was made from 18 stocks</w:t>
      </w:r>
      <w:r w:rsidR="00E069BE">
        <w:rPr>
          <w:sz w:val="20"/>
          <w:szCs w:val="20"/>
          <w:shd w:val="clear" w:color="auto" w:fill="FFFFFF"/>
        </w:rPr>
        <w:t xml:space="preserve"> being fished at levels which assure healthy abundance</w:t>
      </w:r>
      <w:r w:rsidR="005C4746" w:rsidRPr="00E069BE">
        <w:rPr>
          <w:sz w:val="20"/>
          <w:szCs w:val="20"/>
          <w:shd w:val="clear" w:color="auto" w:fill="FFFFFF"/>
        </w:rPr>
        <w:t>, while 893,000 mt annual catch (17% of the total) was made from 5 stocks being overexploited. As a target, further improvement in catch tonnage of at least 893,000 mt per annum can be achieved through more sustainable management practices allowing rebuilding of overexploited stocks to healthy abundance.</w:t>
      </w:r>
    </w:p>
    <w:p w14:paraId="11EE9CB6" w14:textId="06742979" w:rsidR="00E22BCD" w:rsidRPr="00E069BE" w:rsidRDefault="00E22BCD" w:rsidP="00E069BE">
      <w:pPr>
        <w:jc w:val="both"/>
        <w:rPr>
          <w:sz w:val="20"/>
          <w:szCs w:val="20"/>
        </w:rPr>
      </w:pPr>
      <w:r w:rsidRPr="00E069BE">
        <w:rPr>
          <w:color w:val="000000"/>
          <w:sz w:val="20"/>
          <w:szCs w:val="20"/>
          <w:shd w:val="clear" w:color="auto" w:fill="FFFFFF"/>
        </w:rPr>
        <w:t xml:space="preserve"> (source: </w:t>
      </w:r>
      <w:hyperlink r:id="rId8" w:tgtFrame="_blank" w:history="1">
        <w:r w:rsidRPr="00E069BE">
          <w:rPr>
            <w:color w:val="1155CC"/>
            <w:sz w:val="20"/>
            <w:szCs w:val="20"/>
            <w:u w:val="single"/>
          </w:rPr>
          <w:t>https://iss-foundation.org/about-tuna/status-of-the-stocks/interactive-stock-status-tool/</w:t>
        </w:r>
      </w:hyperlink>
      <w:r w:rsidRPr="00E069BE">
        <w:rPr>
          <w:color w:val="000000"/>
          <w:sz w:val="20"/>
          <w:szCs w:val="20"/>
          <w:shd w:val="clear" w:color="auto" w:fill="FFFFFF"/>
        </w:rPr>
        <w:t>). </w:t>
      </w:r>
    </w:p>
    <w:p w14:paraId="09FE9D5B" w14:textId="77777777" w:rsidR="00767391" w:rsidRPr="00E069BE" w:rsidRDefault="00767391" w:rsidP="00680C1C">
      <w:pPr>
        <w:pStyle w:val="GEFQuestion"/>
        <w:shd w:val="clear" w:color="auto" w:fill="FFFFFF"/>
        <w:ind w:left="0"/>
        <w:rPr>
          <w:color w:val="000000"/>
          <w:sz w:val="20"/>
          <w:szCs w:val="20"/>
        </w:rPr>
      </w:pPr>
    </w:p>
    <w:p w14:paraId="07E7581F" w14:textId="77777777" w:rsidR="00B85FD5" w:rsidRPr="00E069BE" w:rsidRDefault="00AD2F53" w:rsidP="006517CE">
      <w:pPr>
        <w:pStyle w:val="GEFQuestion"/>
        <w:shd w:val="clear" w:color="auto" w:fill="FFFFFF"/>
        <w:rPr>
          <w:color w:val="000000"/>
          <w:sz w:val="20"/>
          <w:szCs w:val="20"/>
        </w:rPr>
        <w:sectPr w:rsidR="00B85FD5" w:rsidRPr="00E069BE" w:rsidSect="00DF06A5">
          <w:footnotePr>
            <w:pos w:val="beneathText"/>
          </w:footnotePr>
          <w:pgSz w:w="11900" w:h="16840"/>
          <w:pgMar w:top="1417" w:right="1134" w:bottom="1134" w:left="1134" w:header="708" w:footer="708" w:gutter="0"/>
          <w:cols w:space="708"/>
          <w:docGrid w:linePitch="360"/>
        </w:sectPr>
      </w:pPr>
      <w:r w:rsidRPr="00E069BE">
        <w:rPr>
          <w:color w:val="000000"/>
          <w:sz w:val="20"/>
          <w:szCs w:val="20"/>
        </w:rPr>
        <w:t xml:space="preserve"> </w:t>
      </w:r>
    </w:p>
    <w:p w14:paraId="512C493E" w14:textId="77777777" w:rsidR="00B85FD5" w:rsidRPr="00C7685F" w:rsidRDefault="00B85FD5" w:rsidP="00B85FD5">
      <w:pPr>
        <w:rPr>
          <w:b/>
          <w:bCs/>
          <w:sz w:val="28"/>
          <w:szCs w:val="28"/>
        </w:rPr>
      </w:pPr>
      <w:r w:rsidRPr="00C7685F">
        <w:rPr>
          <w:b/>
          <w:bCs/>
          <w:sz w:val="28"/>
          <w:szCs w:val="28"/>
        </w:rPr>
        <w:lastRenderedPageBreak/>
        <w:t>PROJECT DESCRIPTION</w:t>
      </w:r>
    </w:p>
    <w:p w14:paraId="2B02C144" w14:textId="77777777" w:rsidR="00B85FD5" w:rsidRPr="00782BCF" w:rsidRDefault="00B85FD5" w:rsidP="00B85FD5"/>
    <w:p w14:paraId="23BD1D34" w14:textId="77777777" w:rsidR="00B85FD5" w:rsidRPr="00782BCF" w:rsidRDefault="00B85FD5" w:rsidP="00B85FD5">
      <w:pPr>
        <w:spacing w:after="120"/>
        <w:ind w:left="357"/>
        <w:rPr>
          <w:b/>
          <w:bCs/>
        </w:rPr>
      </w:pPr>
      <w:r w:rsidRPr="00782BCF">
        <w:rPr>
          <w:b/>
          <w:bCs/>
        </w:rPr>
        <w:t xml:space="preserve">1.  Country Context </w:t>
      </w:r>
    </w:p>
    <w:p w14:paraId="514A2319" w14:textId="00D5F48E" w:rsidR="00B85FD5" w:rsidRPr="00C7685F" w:rsidRDefault="00B85FD5" w:rsidP="008B4DFB">
      <w:pPr>
        <w:adjustRightInd w:val="0"/>
        <w:snapToGrid w:val="0"/>
        <w:spacing w:after="120"/>
        <w:ind w:left="357"/>
        <w:jc w:val="both"/>
        <w:rPr>
          <w:sz w:val="22"/>
          <w:szCs w:val="22"/>
        </w:rPr>
      </w:pPr>
      <w:r w:rsidRPr="006C4130">
        <w:rPr>
          <w:i/>
          <w:iCs/>
          <w:sz w:val="22"/>
          <w:szCs w:val="22"/>
        </w:rPr>
        <w:t xml:space="preserve">Describe the country’s relevant environmental challenges and strategic positioning relative to the systems transformation proposed for the program, including relevant existing policies, commitments, and investment frameworks. How are these aligned with the proposed approach to foster impactful outcomes with global environmental benefits? </w:t>
      </w:r>
    </w:p>
    <w:p w14:paraId="24315D56" w14:textId="4DEF3024" w:rsidR="00B85FD5" w:rsidRDefault="00B85FD5" w:rsidP="008B4DFB">
      <w:pPr>
        <w:adjustRightInd w:val="0"/>
        <w:snapToGrid w:val="0"/>
        <w:spacing w:after="120"/>
        <w:ind w:left="357"/>
        <w:jc w:val="both"/>
        <w:rPr>
          <w:sz w:val="22"/>
          <w:szCs w:val="22"/>
        </w:rPr>
      </w:pPr>
      <w:r w:rsidRPr="00C7685F">
        <w:rPr>
          <w:sz w:val="22"/>
          <w:szCs w:val="22"/>
        </w:rPr>
        <w:t xml:space="preserve">The global annual catch of the seven principal market species of highly migratory tunas found in the ABNJ is estimated to be approximately </w:t>
      </w:r>
      <w:r w:rsidR="00EA33D9">
        <w:rPr>
          <w:sz w:val="22"/>
          <w:szCs w:val="22"/>
        </w:rPr>
        <w:t>4.9</w:t>
      </w:r>
      <w:r w:rsidR="00EA33D9" w:rsidRPr="00C7685F">
        <w:rPr>
          <w:sz w:val="22"/>
          <w:szCs w:val="22"/>
        </w:rPr>
        <w:t xml:space="preserve"> </w:t>
      </w:r>
      <w:r w:rsidRPr="00C7685F">
        <w:rPr>
          <w:sz w:val="22"/>
          <w:szCs w:val="22"/>
        </w:rPr>
        <w:t xml:space="preserve">million tons with an estimated value of USD 6.4 billion and USD 42 billion for dockside and end use, respectively.  This represents a dramatic increase in both catch and value since the industry’s beginnings.  Up until the end of WW II tuna-based fisheries were mostly confined to localized, coastal fisheries.  The highly migratory species characteristic of the ABNJ could only be caught in coastal waters at certain points in their life cycle and were considered to be seasonal.  As demand for tuna for canning started to grow, industrial fisheries responded.  Today, the industry is characterized by large, diversified fleets composed of vessels able to deploy all gear types, target all tuna species and capable of fishing in all ocean basins. It is a global, multi-gear and multispecies fishery. </w:t>
      </w:r>
    </w:p>
    <w:p w14:paraId="61BAFC50" w14:textId="02A7F7B1" w:rsidR="00BB704A" w:rsidRDefault="001C3652" w:rsidP="008B4DFB">
      <w:pPr>
        <w:adjustRightInd w:val="0"/>
        <w:snapToGrid w:val="0"/>
        <w:spacing w:after="120"/>
        <w:ind w:left="357"/>
        <w:jc w:val="both"/>
        <w:rPr>
          <w:sz w:val="22"/>
          <w:szCs w:val="22"/>
        </w:rPr>
      </w:pPr>
      <w:r>
        <w:rPr>
          <w:bCs/>
          <w:color w:val="000000" w:themeColor="text1"/>
          <w:sz w:val="22"/>
          <w:szCs w:val="22"/>
          <w:shd w:val="clear" w:color="auto" w:fill="FFFFFF"/>
        </w:rPr>
        <w:t>A</w:t>
      </w:r>
      <w:r w:rsidRPr="002B780E">
        <w:rPr>
          <w:bCs/>
          <w:color w:val="000000" w:themeColor="text1"/>
          <w:sz w:val="22"/>
          <w:szCs w:val="22"/>
          <w:shd w:val="clear" w:color="auto" w:fill="FFFFFF"/>
        </w:rPr>
        <w:t xml:space="preserve">s an industry, fishing, processing and distribution of the </w:t>
      </w:r>
      <w:r w:rsidR="002B780E" w:rsidRPr="002B780E">
        <w:rPr>
          <w:bCs/>
          <w:color w:val="000000" w:themeColor="text1"/>
          <w:sz w:val="22"/>
          <w:szCs w:val="22"/>
          <w:shd w:val="clear" w:color="auto" w:fill="FFFFFF"/>
        </w:rPr>
        <w:t xml:space="preserve">main commercial tuna species </w:t>
      </w:r>
      <w:r>
        <w:rPr>
          <w:bCs/>
          <w:color w:val="000000" w:themeColor="text1"/>
          <w:sz w:val="22"/>
          <w:szCs w:val="22"/>
          <w:shd w:val="clear" w:color="auto" w:fill="FFFFFF"/>
        </w:rPr>
        <w:t xml:space="preserve">provide both direct and indirect </w:t>
      </w:r>
      <w:r w:rsidRPr="002B780E">
        <w:rPr>
          <w:bCs/>
          <w:color w:val="000000" w:themeColor="text1"/>
          <w:sz w:val="22"/>
          <w:szCs w:val="22"/>
          <w:shd w:val="clear" w:color="auto" w:fill="FFFFFF"/>
        </w:rPr>
        <w:t xml:space="preserve">benefits to </w:t>
      </w:r>
      <w:r>
        <w:rPr>
          <w:bCs/>
          <w:color w:val="000000" w:themeColor="text1"/>
          <w:sz w:val="22"/>
          <w:szCs w:val="22"/>
          <w:shd w:val="clear" w:color="auto" w:fill="FFFFFF"/>
        </w:rPr>
        <w:t xml:space="preserve">a large number of </w:t>
      </w:r>
      <w:r w:rsidRPr="002B780E">
        <w:rPr>
          <w:bCs/>
          <w:color w:val="000000" w:themeColor="text1"/>
          <w:sz w:val="22"/>
          <w:szCs w:val="22"/>
          <w:shd w:val="clear" w:color="auto" w:fill="FFFFFF"/>
        </w:rPr>
        <w:t xml:space="preserve">people </w:t>
      </w:r>
      <w:r>
        <w:rPr>
          <w:bCs/>
          <w:color w:val="000000" w:themeColor="text1"/>
          <w:sz w:val="22"/>
          <w:szCs w:val="22"/>
          <w:shd w:val="clear" w:color="auto" w:fill="FFFFFF"/>
        </w:rPr>
        <w:t>and their families</w:t>
      </w:r>
      <w:r w:rsidRPr="002B780E">
        <w:rPr>
          <w:bCs/>
          <w:color w:val="000000" w:themeColor="text1"/>
          <w:sz w:val="22"/>
          <w:szCs w:val="22"/>
          <w:shd w:val="clear" w:color="auto" w:fill="FFFFFF"/>
        </w:rPr>
        <w:t>.  One study estimated that tuna vessels and processing plants account for some 10,000 jobs for Pacific Islanders.  Total direct and indirect related employment was estimated to be between 21,000 and 31,000, or between 5 and 8 percent, respectively, of all wage employment in t</w:t>
      </w:r>
      <w:r w:rsidRPr="001C3652">
        <w:rPr>
          <w:bCs/>
          <w:color w:val="000000" w:themeColor="text1"/>
          <w:sz w:val="22"/>
          <w:szCs w:val="22"/>
          <w:shd w:val="clear" w:color="auto" w:fill="FFFFFF"/>
        </w:rPr>
        <w:t>he region</w:t>
      </w:r>
      <w:r w:rsidRPr="002B780E">
        <w:rPr>
          <w:bCs/>
          <w:color w:val="000000" w:themeColor="text1"/>
          <w:sz w:val="22"/>
          <w:szCs w:val="22"/>
          <w:shd w:val="clear" w:color="auto" w:fill="FFFFFF"/>
        </w:rPr>
        <w:t>.</w:t>
      </w:r>
      <w:r>
        <w:rPr>
          <w:bCs/>
          <w:color w:val="000000" w:themeColor="text1"/>
          <w:sz w:val="22"/>
          <w:szCs w:val="22"/>
          <w:shd w:val="clear" w:color="auto" w:fill="FFFFFF"/>
        </w:rPr>
        <w:t xml:space="preserve">  A number of studies from other regions </w:t>
      </w:r>
      <w:r w:rsidR="002B780E">
        <w:rPr>
          <w:bCs/>
          <w:color w:val="000000" w:themeColor="text1"/>
          <w:sz w:val="22"/>
          <w:szCs w:val="22"/>
          <w:shd w:val="clear" w:color="auto" w:fill="FFFFFF"/>
        </w:rPr>
        <w:t xml:space="preserve">appear to </w:t>
      </w:r>
      <w:r>
        <w:rPr>
          <w:bCs/>
          <w:color w:val="000000" w:themeColor="text1"/>
          <w:sz w:val="22"/>
          <w:szCs w:val="22"/>
          <w:shd w:val="clear" w:color="auto" w:fill="FFFFFF"/>
        </w:rPr>
        <w:t xml:space="preserve">confirm </w:t>
      </w:r>
      <w:r w:rsidR="002B780E">
        <w:rPr>
          <w:bCs/>
          <w:color w:val="000000" w:themeColor="text1"/>
          <w:sz w:val="22"/>
          <w:szCs w:val="22"/>
          <w:shd w:val="clear" w:color="auto" w:fill="FFFFFF"/>
        </w:rPr>
        <w:t>the importance of the industry as a source of employment al</w:t>
      </w:r>
      <w:r>
        <w:rPr>
          <w:bCs/>
          <w:color w:val="000000" w:themeColor="text1"/>
          <w:sz w:val="22"/>
          <w:szCs w:val="22"/>
          <w:shd w:val="clear" w:color="auto" w:fill="FFFFFF"/>
        </w:rPr>
        <w:t>though global</w:t>
      </w:r>
      <w:r w:rsidR="002B780E">
        <w:rPr>
          <w:bCs/>
          <w:color w:val="000000" w:themeColor="text1"/>
          <w:sz w:val="22"/>
          <w:szCs w:val="22"/>
          <w:shd w:val="clear" w:color="auto" w:fill="FFFFFF"/>
        </w:rPr>
        <w:t>ly</w:t>
      </w:r>
      <w:r>
        <w:rPr>
          <w:bCs/>
          <w:color w:val="000000" w:themeColor="text1"/>
          <w:sz w:val="22"/>
          <w:szCs w:val="22"/>
          <w:shd w:val="clear" w:color="auto" w:fill="FFFFFF"/>
        </w:rPr>
        <w:t xml:space="preserve"> estimates have yet to be calculated.</w:t>
      </w:r>
    </w:p>
    <w:p w14:paraId="4F743F81" w14:textId="2B13A85B" w:rsidR="00B85FD5" w:rsidRPr="00C7685F" w:rsidRDefault="00B85FD5" w:rsidP="008B4DFB">
      <w:pPr>
        <w:adjustRightInd w:val="0"/>
        <w:snapToGrid w:val="0"/>
        <w:spacing w:after="120"/>
        <w:ind w:left="357"/>
        <w:jc w:val="both"/>
        <w:rPr>
          <w:sz w:val="22"/>
          <w:szCs w:val="22"/>
        </w:rPr>
      </w:pPr>
      <w:r w:rsidRPr="00C7685F">
        <w:rPr>
          <w:sz w:val="22"/>
          <w:szCs w:val="22"/>
        </w:rPr>
        <w:t>In addition to the changes in fleets over time, other key factors that have affected the fishery include: (</w:t>
      </w:r>
      <w:proofErr w:type="spellStart"/>
      <w:r w:rsidRPr="00C7685F">
        <w:rPr>
          <w:sz w:val="22"/>
          <w:szCs w:val="22"/>
        </w:rPr>
        <w:t>i</w:t>
      </w:r>
      <w:proofErr w:type="spellEnd"/>
      <w:r w:rsidRPr="00C7685F">
        <w:rPr>
          <w:sz w:val="22"/>
          <w:szCs w:val="22"/>
        </w:rPr>
        <w:t>) relative importance of fishing gear types in particular the increasing use of Fish Aggregating Devices (FAD) and subsequent improvements in their efficiency; (ii) growth in the number of target species; (iii) increase duration of ships at sea, supported by use of trans-shipment vessels; (iv) initiation of tuna farming activities; (v) the development of small-scale, coast</w:t>
      </w:r>
      <w:r w:rsidR="00653E8E">
        <w:rPr>
          <w:sz w:val="22"/>
          <w:szCs w:val="22"/>
        </w:rPr>
        <w:t xml:space="preserve">al </w:t>
      </w:r>
      <w:r w:rsidRPr="00C7685F">
        <w:rPr>
          <w:sz w:val="22"/>
          <w:szCs w:val="22"/>
        </w:rPr>
        <w:t xml:space="preserve">fisheries; and (vi) environmental considerations such as </w:t>
      </w:r>
      <w:r w:rsidR="00D61A70">
        <w:rPr>
          <w:sz w:val="22"/>
          <w:szCs w:val="22"/>
        </w:rPr>
        <w:t xml:space="preserve">recognition of </w:t>
      </w:r>
      <w:r w:rsidRPr="00C7685F">
        <w:rPr>
          <w:sz w:val="22"/>
          <w:szCs w:val="22"/>
        </w:rPr>
        <w:t>undesirable incidental catches and the introduction of various mitigation methods and techniques.</w:t>
      </w:r>
    </w:p>
    <w:p w14:paraId="739D1634" w14:textId="313C5260" w:rsidR="00B85FD5" w:rsidRPr="00C7685F" w:rsidRDefault="00B85FD5" w:rsidP="008B4DFB">
      <w:pPr>
        <w:adjustRightInd w:val="0"/>
        <w:snapToGrid w:val="0"/>
        <w:spacing w:after="120"/>
        <w:ind w:left="357"/>
        <w:jc w:val="both"/>
        <w:rPr>
          <w:sz w:val="22"/>
          <w:szCs w:val="22"/>
        </w:rPr>
      </w:pPr>
      <w:r w:rsidRPr="00C7685F">
        <w:rPr>
          <w:sz w:val="22"/>
          <w:szCs w:val="22"/>
        </w:rPr>
        <w:t xml:space="preserve">Despite its size the </w:t>
      </w:r>
      <w:r w:rsidR="002B4481">
        <w:rPr>
          <w:sz w:val="22"/>
          <w:szCs w:val="22"/>
        </w:rPr>
        <w:t xml:space="preserve">long-term future of the </w:t>
      </w:r>
      <w:r w:rsidRPr="00C7685F">
        <w:rPr>
          <w:sz w:val="22"/>
          <w:szCs w:val="22"/>
        </w:rPr>
        <w:t>industry remains dependent on the sustainable management of the 23 stocks of the 7 main commercial tuna species that span the world’s oceans.  The five tuna regional fisheries management organizations (t-RFMOs) represent the cornerstones of international tuna fisheries governance. The status of the 23 stocks are formally assessed on a regular basis (every 2</w:t>
      </w:r>
      <w:r w:rsidR="006C4130">
        <w:rPr>
          <w:sz w:val="22"/>
          <w:szCs w:val="22"/>
        </w:rPr>
        <w:t xml:space="preserve"> </w:t>
      </w:r>
      <w:r w:rsidRPr="00C7685F">
        <w:rPr>
          <w:sz w:val="22"/>
          <w:szCs w:val="22"/>
        </w:rPr>
        <w:t>-</w:t>
      </w:r>
      <w:r w:rsidR="006C4130">
        <w:rPr>
          <w:sz w:val="22"/>
          <w:szCs w:val="22"/>
        </w:rPr>
        <w:t xml:space="preserve"> </w:t>
      </w:r>
      <w:r w:rsidRPr="00C7685F">
        <w:rPr>
          <w:sz w:val="22"/>
          <w:szCs w:val="22"/>
        </w:rPr>
        <w:t>4 years depending on the population) by the scientific staff or scientific committees of the five t-RFMOs. In a summary of the most recent assessment of these stocks it was estimated that globally, 6</w:t>
      </w:r>
      <w:r w:rsidR="00EA33D9">
        <w:rPr>
          <w:sz w:val="22"/>
          <w:szCs w:val="22"/>
        </w:rPr>
        <w:t>1</w:t>
      </w:r>
      <w:r w:rsidRPr="00C7685F">
        <w:rPr>
          <w:sz w:val="22"/>
          <w:szCs w:val="22"/>
        </w:rPr>
        <w:t>% of the stocks are at a healthy level of abundance, 1</w:t>
      </w:r>
      <w:r w:rsidR="00EA33D9">
        <w:rPr>
          <w:sz w:val="22"/>
          <w:szCs w:val="22"/>
        </w:rPr>
        <w:t>7</w:t>
      </w:r>
      <w:r w:rsidRPr="00C7685F">
        <w:rPr>
          <w:sz w:val="22"/>
          <w:szCs w:val="22"/>
        </w:rPr>
        <w:t>% are overfished and 22% are at an intermediate level.</w:t>
      </w:r>
      <w:r w:rsidR="00447FD7">
        <w:rPr>
          <w:sz w:val="22"/>
          <w:szCs w:val="22"/>
        </w:rPr>
        <w:t xml:space="preserve"> Moreover, many other tuna and tuna-like stocks are still considered data-limited and not formally assessed by t-RFMOs. </w:t>
      </w:r>
    </w:p>
    <w:p w14:paraId="2FB0C259" w14:textId="0F28C9AC" w:rsidR="00B85FD5" w:rsidRPr="00C7685F" w:rsidRDefault="00B85FD5" w:rsidP="008B4DFB">
      <w:pPr>
        <w:adjustRightInd w:val="0"/>
        <w:snapToGrid w:val="0"/>
        <w:spacing w:after="120"/>
        <w:ind w:left="357"/>
        <w:jc w:val="both"/>
        <w:rPr>
          <w:sz w:val="22"/>
          <w:szCs w:val="22"/>
        </w:rPr>
      </w:pPr>
      <w:r w:rsidRPr="00C7685F">
        <w:rPr>
          <w:sz w:val="22"/>
          <w:szCs w:val="22"/>
        </w:rPr>
        <w:t>Despite many t-RFMOs taking steps to strengthen fisheries governance</w:t>
      </w:r>
      <w:r w:rsidR="006C4130">
        <w:rPr>
          <w:sz w:val="22"/>
          <w:szCs w:val="22"/>
        </w:rPr>
        <w:t>,</w:t>
      </w:r>
      <w:r w:rsidRPr="00C7685F">
        <w:rPr>
          <w:sz w:val="22"/>
          <w:szCs w:val="22"/>
        </w:rPr>
        <w:t xml:space="preserve"> in the early 2000s there was growing concern that some of these t-RFMOs were failing to adopt conservation management measures (CMMs) even when based on the best scientific advice available at the time.  At that time it was also noted that many </w:t>
      </w:r>
      <w:r w:rsidR="006C4130">
        <w:rPr>
          <w:sz w:val="22"/>
          <w:szCs w:val="22"/>
        </w:rPr>
        <w:t xml:space="preserve">of these </w:t>
      </w:r>
      <w:r w:rsidR="00D61A70">
        <w:rPr>
          <w:sz w:val="22"/>
          <w:szCs w:val="22"/>
        </w:rPr>
        <w:t>o</w:t>
      </w:r>
      <w:r w:rsidR="006C4130">
        <w:rPr>
          <w:sz w:val="22"/>
          <w:szCs w:val="22"/>
        </w:rPr>
        <w:t xml:space="preserve">rganizations </w:t>
      </w:r>
      <w:r w:rsidRPr="00C7685F">
        <w:rPr>
          <w:sz w:val="22"/>
          <w:szCs w:val="22"/>
        </w:rPr>
        <w:t>were struggling to fulfil their mandates. In response and after considerable efforts from UN task forces, member states, NGOs</w:t>
      </w:r>
      <w:r w:rsidR="006C4130">
        <w:rPr>
          <w:sz w:val="22"/>
          <w:szCs w:val="22"/>
        </w:rPr>
        <w:t xml:space="preserve"> and</w:t>
      </w:r>
      <w:r w:rsidRPr="00C7685F">
        <w:rPr>
          <w:sz w:val="22"/>
          <w:szCs w:val="22"/>
        </w:rPr>
        <w:t xml:space="preserve"> </w:t>
      </w:r>
      <w:r w:rsidR="00D61A70">
        <w:rPr>
          <w:sz w:val="22"/>
          <w:szCs w:val="22"/>
        </w:rPr>
        <w:t>f</w:t>
      </w:r>
      <w:r w:rsidRPr="00C7685F">
        <w:rPr>
          <w:sz w:val="22"/>
          <w:szCs w:val="22"/>
        </w:rPr>
        <w:t>oundations, a number of new approaches and measures were proposed to strengthen the t-RFMOs.  These included: (</w:t>
      </w:r>
      <w:proofErr w:type="spellStart"/>
      <w:r w:rsidRPr="00C7685F">
        <w:rPr>
          <w:sz w:val="22"/>
          <w:szCs w:val="22"/>
        </w:rPr>
        <w:t>i</w:t>
      </w:r>
      <w:proofErr w:type="spellEnd"/>
      <w:r w:rsidRPr="00C7685F">
        <w:rPr>
          <w:sz w:val="22"/>
          <w:szCs w:val="22"/>
        </w:rPr>
        <w:t xml:space="preserve">) development of RFMO “best practices; (ii) performance reviews; and (iii) establishment of </w:t>
      </w:r>
      <w:r w:rsidR="00EA33D9">
        <w:rPr>
          <w:sz w:val="22"/>
          <w:szCs w:val="22"/>
        </w:rPr>
        <w:t>a cross t-RFMO</w:t>
      </w:r>
      <w:r w:rsidRPr="00C7685F">
        <w:rPr>
          <w:sz w:val="22"/>
          <w:szCs w:val="22"/>
        </w:rPr>
        <w:t xml:space="preserve"> process (to promote greater inter-sectoral cooperation among the t-RFMOs).  </w:t>
      </w:r>
    </w:p>
    <w:p w14:paraId="2B1CA4A1" w14:textId="72310669" w:rsidR="00B85FD5" w:rsidRPr="00C7685F" w:rsidRDefault="00447FD7" w:rsidP="008B4DFB">
      <w:pPr>
        <w:adjustRightInd w:val="0"/>
        <w:snapToGrid w:val="0"/>
        <w:spacing w:after="120"/>
        <w:ind w:left="357"/>
        <w:jc w:val="both"/>
        <w:rPr>
          <w:sz w:val="22"/>
          <w:szCs w:val="22"/>
        </w:rPr>
      </w:pPr>
      <w:r>
        <w:rPr>
          <w:sz w:val="22"/>
          <w:szCs w:val="22"/>
        </w:rPr>
        <w:t>In spite of</w:t>
      </w:r>
      <w:r w:rsidRPr="00C7685F">
        <w:rPr>
          <w:sz w:val="22"/>
          <w:szCs w:val="22"/>
        </w:rPr>
        <w:t xml:space="preserve"> </w:t>
      </w:r>
      <w:r w:rsidR="00B85FD5" w:rsidRPr="00C7685F">
        <w:rPr>
          <w:sz w:val="22"/>
          <w:szCs w:val="22"/>
        </w:rPr>
        <w:t>the measurable progress achieved through the adoption of these and other recommendations, the t-RFMOs continue to face a number of challenges and constraints undermining their potential for achieving greater impact.  These include: (</w:t>
      </w:r>
      <w:proofErr w:type="spellStart"/>
      <w:r w:rsidR="00B85FD5" w:rsidRPr="00C7685F">
        <w:rPr>
          <w:sz w:val="22"/>
          <w:szCs w:val="22"/>
        </w:rPr>
        <w:t>i</w:t>
      </w:r>
      <w:proofErr w:type="spellEnd"/>
      <w:r w:rsidR="00B85FD5" w:rsidRPr="00C7685F">
        <w:rPr>
          <w:sz w:val="22"/>
          <w:szCs w:val="22"/>
        </w:rPr>
        <w:t xml:space="preserve">) </w:t>
      </w:r>
      <w:r w:rsidR="006C4130">
        <w:rPr>
          <w:sz w:val="22"/>
          <w:szCs w:val="22"/>
        </w:rPr>
        <w:t xml:space="preserve">that </w:t>
      </w:r>
      <w:r w:rsidR="00B85FD5" w:rsidRPr="00C7685F">
        <w:rPr>
          <w:sz w:val="22"/>
          <w:szCs w:val="22"/>
        </w:rPr>
        <w:t>resolution of many of the management issues faced by each Commission depend</w:t>
      </w:r>
      <w:r w:rsidR="00D61A70">
        <w:rPr>
          <w:sz w:val="22"/>
          <w:szCs w:val="22"/>
        </w:rPr>
        <w:t>s</w:t>
      </w:r>
      <w:r w:rsidR="00B85FD5" w:rsidRPr="00C7685F">
        <w:rPr>
          <w:sz w:val="22"/>
          <w:szCs w:val="22"/>
        </w:rPr>
        <w:t xml:space="preserve"> on individual state performance, (ii) decision-making rules are often based on </w:t>
      </w:r>
      <w:r w:rsidR="00B85FD5" w:rsidRPr="00C7685F">
        <w:rPr>
          <w:sz w:val="22"/>
          <w:szCs w:val="22"/>
        </w:rPr>
        <w:lastRenderedPageBreak/>
        <w:t xml:space="preserve">consensus among the member states, (iii) budgets depend on agreement of the member states (not by the </w:t>
      </w:r>
      <w:r w:rsidR="00D61A70">
        <w:rPr>
          <w:sz w:val="22"/>
          <w:szCs w:val="22"/>
        </w:rPr>
        <w:t>S</w:t>
      </w:r>
      <w:r w:rsidR="00B85FD5" w:rsidRPr="00C7685F">
        <w:rPr>
          <w:sz w:val="22"/>
          <w:szCs w:val="22"/>
        </w:rPr>
        <w:t xml:space="preserve">ecretariats) and (iv) lags in implementation of management decisions by the member states.  </w:t>
      </w:r>
    </w:p>
    <w:p w14:paraId="70E3BF74" w14:textId="39B0392A" w:rsidR="006C4130" w:rsidRDefault="00B85FD5" w:rsidP="008B4DFB">
      <w:pPr>
        <w:adjustRightInd w:val="0"/>
        <w:snapToGrid w:val="0"/>
        <w:spacing w:after="120"/>
        <w:ind w:left="357"/>
        <w:jc w:val="both"/>
        <w:rPr>
          <w:sz w:val="22"/>
          <w:szCs w:val="22"/>
        </w:rPr>
      </w:pPr>
      <w:r w:rsidRPr="00C7685F">
        <w:rPr>
          <w:sz w:val="22"/>
          <w:szCs w:val="22"/>
        </w:rPr>
        <w:t xml:space="preserve">The strategic approach to the proposed </w:t>
      </w:r>
      <w:r w:rsidR="00C630D8">
        <w:rPr>
          <w:sz w:val="22"/>
          <w:szCs w:val="22"/>
        </w:rPr>
        <w:t>GEF-7</w:t>
      </w:r>
      <w:r w:rsidRPr="00C7685F">
        <w:rPr>
          <w:sz w:val="22"/>
          <w:szCs w:val="22"/>
        </w:rPr>
        <w:t xml:space="preserve"> Project will be built on consolidating the gains from the </w:t>
      </w:r>
      <w:r w:rsidR="00C630D8">
        <w:rPr>
          <w:sz w:val="22"/>
          <w:szCs w:val="22"/>
        </w:rPr>
        <w:t>GEF-5 Project</w:t>
      </w:r>
      <w:r w:rsidRPr="00C7685F">
        <w:rPr>
          <w:sz w:val="22"/>
          <w:szCs w:val="22"/>
        </w:rPr>
        <w:t xml:space="preserve"> complemented by the upscaling and/or diversification of approaches and technologies that demonstrated their cost-effectiveness in the earlier phase.  The proposed </w:t>
      </w:r>
      <w:r w:rsidR="00C630D8">
        <w:rPr>
          <w:sz w:val="22"/>
          <w:szCs w:val="22"/>
        </w:rPr>
        <w:t>GEF-7</w:t>
      </w:r>
      <w:r w:rsidRPr="00C7685F">
        <w:rPr>
          <w:sz w:val="22"/>
          <w:szCs w:val="22"/>
        </w:rPr>
        <w:t xml:space="preserve"> Project will substantially benefit from the experiences and knowledge derived from the earlier phase.  A large group of partners and stakeholders has been created </w:t>
      </w:r>
      <w:r w:rsidR="00B924E0">
        <w:rPr>
          <w:sz w:val="22"/>
          <w:szCs w:val="22"/>
        </w:rPr>
        <w:t>that</w:t>
      </w:r>
      <w:r w:rsidRPr="00C7685F">
        <w:rPr>
          <w:sz w:val="22"/>
          <w:szCs w:val="22"/>
        </w:rPr>
        <w:t xml:space="preserve"> know how to work together in the common pursuit of achieving sustainable tuna fisheries in the ABNJ.  </w:t>
      </w:r>
    </w:p>
    <w:p w14:paraId="3C3678BD" w14:textId="66043B04" w:rsidR="00B85FD5" w:rsidRDefault="00B85FD5" w:rsidP="008B4DFB">
      <w:pPr>
        <w:adjustRightInd w:val="0"/>
        <w:snapToGrid w:val="0"/>
        <w:spacing w:after="120"/>
        <w:ind w:left="357"/>
        <w:jc w:val="both"/>
        <w:rPr>
          <w:sz w:val="22"/>
          <w:szCs w:val="22"/>
        </w:rPr>
      </w:pPr>
      <w:r w:rsidRPr="00C7685F">
        <w:rPr>
          <w:sz w:val="22"/>
          <w:szCs w:val="22"/>
        </w:rPr>
        <w:t xml:space="preserve">Proposed interventions in the </w:t>
      </w:r>
      <w:r w:rsidR="00C630D8">
        <w:rPr>
          <w:sz w:val="22"/>
          <w:szCs w:val="22"/>
        </w:rPr>
        <w:t>GEF-7 Project</w:t>
      </w:r>
      <w:r w:rsidRPr="00C7685F">
        <w:rPr>
          <w:sz w:val="22"/>
          <w:szCs w:val="22"/>
        </w:rPr>
        <w:t xml:space="preserve"> can be largely grouped into the following categories: (</w:t>
      </w:r>
      <w:proofErr w:type="spellStart"/>
      <w:r w:rsidRPr="00C7685F">
        <w:rPr>
          <w:sz w:val="22"/>
          <w:szCs w:val="22"/>
        </w:rPr>
        <w:t>i</w:t>
      </w:r>
      <w:proofErr w:type="spellEnd"/>
      <w:r w:rsidRPr="00C7685F">
        <w:rPr>
          <w:sz w:val="22"/>
          <w:szCs w:val="22"/>
        </w:rPr>
        <w:t xml:space="preserve">) continuing to support critical processes leading to improved management of the resources at the regional and global levels (e.g., </w:t>
      </w:r>
      <w:r w:rsidR="009246B0">
        <w:rPr>
          <w:sz w:val="22"/>
          <w:szCs w:val="22"/>
        </w:rPr>
        <w:t>cross t-RFMO</w:t>
      </w:r>
      <w:r w:rsidR="009246B0" w:rsidRPr="00C7685F">
        <w:rPr>
          <w:sz w:val="22"/>
          <w:szCs w:val="22"/>
        </w:rPr>
        <w:t xml:space="preserve"> </w:t>
      </w:r>
      <w:r w:rsidRPr="00C7685F">
        <w:rPr>
          <w:sz w:val="22"/>
          <w:szCs w:val="22"/>
        </w:rPr>
        <w:t>process, support for Harvesting Strategies</w:t>
      </w:r>
      <w:r w:rsidR="009246B0">
        <w:rPr>
          <w:sz w:val="22"/>
          <w:szCs w:val="22"/>
        </w:rPr>
        <w:t>/Management Procedures</w:t>
      </w:r>
      <w:r w:rsidRPr="00C7685F">
        <w:rPr>
          <w:sz w:val="22"/>
          <w:szCs w:val="22"/>
        </w:rPr>
        <w:t xml:space="preserve">); (ii) scaling up activities that have proven effective in monitoring control and surveillance of the management of the resource (e.g., the use of </w:t>
      </w:r>
      <w:r w:rsidR="00EF1C50">
        <w:rPr>
          <w:sz w:val="22"/>
          <w:szCs w:val="22"/>
        </w:rPr>
        <w:t>electronic monitoring o</w:t>
      </w:r>
      <w:r w:rsidRPr="00C7685F">
        <w:rPr>
          <w:sz w:val="22"/>
          <w:szCs w:val="22"/>
        </w:rPr>
        <w:t xml:space="preserve">n fleets); (iii) promoting new technologies and approaches that lead to cost-effective management of fish stocks (e.g., </w:t>
      </w:r>
      <w:r w:rsidR="00A92EB3">
        <w:rPr>
          <w:sz w:val="22"/>
          <w:szCs w:val="22"/>
        </w:rPr>
        <w:t xml:space="preserve"> </w:t>
      </w:r>
      <w:r w:rsidRPr="00C7685F">
        <w:rPr>
          <w:sz w:val="22"/>
          <w:szCs w:val="22"/>
        </w:rPr>
        <w:t>technology in support of transparency and traceability); (iv) increased use of market incentives in support of sustainable fisheries (e.g., through eco-labeling); and (v) support for modified or new technologies to reduce environmental impact associated with capture of non-target species.  These activities directly contribute to proposed outcomes at the programme level.</w:t>
      </w:r>
    </w:p>
    <w:p w14:paraId="164EC2FC" w14:textId="77777777" w:rsidR="008F07D3" w:rsidRPr="00C7685F" w:rsidRDefault="008F07D3" w:rsidP="008B4DFB">
      <w:pPr>
        <w:adjustRightInd w:val="0"/>
        <w:snapToGrid w:val="0"/>
        <w:spacing w:after="120"/>
        <w:ind w:left="357"/>
        <w:jc w:val="both"/>
        <w:rPr>
          <w:sz w:val="22"/>
          <w:szCs w:val="22"/>
        </w:rPr>
      </w:pPr>
    </w:p>
    <w:p w14:paraId="10C2BB10" w14:textId="77777777" w:rsidR="00B85FD5" w:rsidRPr="00782BCF" w:rsidRDefault="00B85FD5" w:rsidP="00B85FD5">
      <w:pPr>
        <w:adjustRightInd w:val="0"/>
        <w:snapToGrid w:val="0"/>
        <w:spacing w:after="120"/>
        <w:ind w:left="357"/>
        <w:rPr>
          <w:b/>
          <w:bCs/>
        </w:rPr>
      </w:pPr>
      <w:r w:rsidRPr="00782BCF">
        <w:rPr>
          <w:b/>
          <w:bCs/>
        </w:rPr>
        <w:t xml:space="preserve">2.  Project Overview and Approach </w:t>
      </w:r>
    </w:p>
    <w:p w14:paraId="198F0478" w14:textId="77777777" w:rsidR="00B85FD5" w:rsidRPr="00B8214D" w:rsidRDefault="00B85FD5" w:rsidP="00B85FD5">
      <w:pPr>
        <w:adjustRightInd w:val="0"/>
        <w:snapToGrid w:val="0"/>
        <w:spacing w:after="120"/>
        <w:ind w:left="357"/>
        <w:jc w:val="both"/>
        <w:rPr>
          <w:sz w:val="22"/>
          <w:szCs w:val="22"/>
        </w:rPr>
      </w:pPr>
      <w:r w:rsidRPr="00B8214D">
        <w:rPr>
          <w:sz w:val="22"/>
          <w:szCs w:val="22"/>
        </w:rPr>
        <w:t xml:space="preserve">Between 2014 and 2019 FAO and its partners have carried out the Common Oceans ABNJ Program, funded under the GEF-5 replenishment cycle. It proved to be an innovative and comprehensive approach, bringing together a unique variety of partners, including governments, regional management bodies, civil society, the private sector, academia and industry and proved that it could effectively address the </w:t>
      </w:r>
      <w:r w:rsidRPr="00B8214D">
        <w:rPr>
          <w:sz w:val="22"/>
          <w:szCs w:val="22"/>
          <w:highlight w:val="white"/>
        </w:rPr>
        <w:t>challenges to sustainable use of the ABNJ</w:t>
      </w:r>
      <w:r w:rsidRPr="00B8214D">
        <w:rPr>
          <w:sz w:val="22"/>
          <w:szCs w:val="22"/>
        </w:rPr>
        <w:t>.</w:t>
      </w:r>
    </w:p>
    <w:p w14:paraId="1EAB3727" w14:textId="000A7B45" w:rsidR="00B85FD5" w:rsidRPr="00B8214D" w:rsidRDefault="00B85FD5" w:rsidP="00B85FD5">
      <w:pPr>
        <w:adjustRightInd w:val="0"/>
        <w:snapToGrid w:val="0"/>
        <w:spacing w:after="120"/>
        <w:ind w:left="357"/>
        <w:jc w:val="both"/>
        <w:rPr>
          <w:sz w:val="22"/>
          <w:szCs w:val="22"/>
        </w:rPr>
      </w:pPr>
      <w:r w:rsidRPr="00B8214D">
        <w:rPr>
          <w:sz w:val="22"/>
          <w:szCs w:val="22"/>
        </w:rPr>
        <w:t xml:space="preserve">In the period overlapping with the </w:t>
      </w:r>
      <w:r w:rsidR="00C630D8">
        <w:rPr>
          <w:sz w:val="22"/>
          <w:szCs w:val="22"/>
        </w:rPr>
        <w:t>GEF-5 Project</w:t>
      </w:r>
      <w:r w:rsidRPr="00B8214D">
        <w:rPr>
          <w:sz w:val="22"/>
          <w:szCs w:val="22"/>
        </w:rPr>
        <w:t xml:space="preserve"> </w:t>
      </w:r>
      <w:proofErr w:type="spellStart"/>
      <w:r w:rsidRPr="00B8214D">
        <w:rPr>
          <w:sz w:val="22"/>
          <w:szCs w:val="22"/>
        </w:rPr>
        <w:t>project</w:t>
      </w:r>
      <w:proofErr w:type="spellEnd"/>
      <w:r w:rsidRPr="00B8214D">
        <w:rPr>
          <w:sz w:val="22"/>
          <w:szCs w:val="22"/>
        </w:rPr>
        <w:t xml:space="preserve">, there has been significant progress towards achieving a more sustainable management of tuna stocks, some of which has benefited directly from project support.  However, it is </w:t>
      </w:r>
      <w:r w:rsidR="00532BA0">
        <w:rPr>
          <w:sz w:val="22"/>
          <w:szCs w:val="22"/>
        </w:rPr>
        <w:t>clear t</w:t>
      </w:r>
      <w:r w:rsidRPr="00B8214D">
        <w:rPr>
          <w:sz w:val="22"/>
          <w:szCs w:val="22"/>
        </w:rPr>
        <w:t xml:space="preserve">hat additional investments are necessary to continue the successful partnership of the GEF-5 Common Oceans ABNJ Program and </w:t>
      </w:r>
      <w:r w:rsidR="006C4130">
        <w:rPr>
          <w:sz w:val="22"/>
          <w:szCs w:val="22"/>
        </w:rPr>
        <w:t xml:space="preserve">this Child Project to the ABNJ Program </w:t>
      </w:r>
      <w:r w:rsidRPr="00B8214D">
        <w:rPr>
          <w:sz w:val="22"/>
          <w:szCs w:val="22"/>
        </w:rPr>
        <w:t xml:space="preserve">proposes a new five-year project to consolidate </w:t>
      </w:r>
      <w:r w:rsidRPr="00B8214D">
        <w:rPr>
          <w:sz w:val="22"/>
          <w:szCs w:val="22"/>
          <w:highlight w:val="white"/>
        </w:rPr>
        <w:t>the results obtained, to upscale their reach and amplify their impact</w:t>
      </w:r>
      <w:r w:rsidR="00532BA0">
        <w:rPr>
          <w:sz w:val="22"/>
          <w:szCs w:val="22"/>
        </w:rPr>
        <w:t xml:space="preserve"> and support new activities and technologies that reflect the most recent changes in the sector </w:t>
      </w:r>
      <w:r w:rsidRPr="00B8214D">
        <w:rPr>
          <w:sz w:val="22"/>
          <w:szCs w:val="22"/>
        </w:rPr>
        <w:t>.</w:t>
      </w:r>
    </w:p>
    <w:p w14:paraId="296F988E" w14:textId="77777777" w:rsidR="00B85FD5" w:rsidRPr="006C4130" w:rsidRDefault="00B85FD5" w:rsidP="00B85FD5">
      <w:pPr>
        <w:adjustRightInd w:val="0"/>
        <w:snapToGrid w:val="0"/>
        <w:spacing w:after="120"/>
        <w:ind w:left="357"/>
        <w:jc w:val="both"/>
        <w:rPr>
          <w:i/>
          <w:iCs/>
          <w:sz w:val="22"/>
          <w:szCs w:val="22"/>
        </w:rPr>
      </w:pPr>
      <w:r w:rsidRPr="006C4130">
        <w:rPr>
          <w:i/>
          <w:iCs/>
          <w:sz w:val="22"/>
          <w:szCs w:val="22"/>
        </w:rPr>
        <w:t xml:space="preserve">a)  Provide a brief description of the geographical target(s), including details of systemic challenges, and the specific environmental threats and associated drivers that must be addressed; </w:t>
      </w:r>
    </w:p>
    <w:p w14:paraId="393C3AB5" w14:textId="30DEF004" w:rsidR="00B85FD5" w:rsidRPr="00B8214D" w:rsidRDefault="00B85FD5" w:rsidP="00B85FD5">
      <w:pPr>
        <w:adjustRightInd w:val="0"/>
        <w:snapToGrid w:val="0"/>
        <w:spacing w:after="120"/>
        <w:ind w:left="357"/>
        <w:jc w:val="both"/>
        <w:rPr>
          <w:sz w:val="22"/>
          <w:szCs w:val="22"/>
        </w:rPr>
      </w:pPr>
      <w:r w:rsidRPr="00B8214D">
        <w:rPr>
          <w:sz w:val="22"/>
          <w:szCs w:val="22"/>
        </w:rPr>
        <w:t>The main geographic focus of this global project will be in the Areas Beyond National Jurisdiction (ABNJ); areas that represent approximately 40% of the planet’s surface, 64% of the ocean’s surface and 95% of the latter’s volume. The ABNJ are also characterized by a number of complex ecosystems that include pelagic waters, seamounts, submarine ridges and the seafloor itself</w:t>
      </w:r>
      <w:r w:rsidR="009246B0">
        <w:rPr>
          <w:sz w:val="22"/>
          <w:szCs w:val="22"/>
        </w:rPr>
        <w:t xml:space="preserve"> and also abut or encompass sections of most of the world’s Large Marine Ecosystems (LMEs) that extend beyond national </w:t>
      </w:r>
      <w:proofErr w:type="spellStart"/>
      <w:r w:rsidR="009246B0">
        <w:rPr>
          <w:sz w:val="22"/>
          <w:szCs w:val="22"/>
        </w:rPr>
        <w:t>jurisdictions.</w:t>
      </w:r>
      <w:r w:rsidRPr="00B8214D">
        <w:rPr>
          <w:sz w:val="22"/>
          <w:szCs w:val="22"/>
        </w:rPr>
        <w:t>They</w:t>
      </w:r>
      <w:proofErr w:type="spellEnd"/>
      <w:r w:rsidRPr="00B8214D">
        <w:rPr>
          <w:sz w:val="22"/>
          <w:szCs w:val="22"/>
        </w:rPr>
        <w:t xml:space="preserve"> are commonly considered to be the world’s last large global commons lying beyond nation states’ jurisdiction; a major constraint in ensuring their ecological health and long-term sustainability.  The main thematic focus of the proposed </w:t>
      </w:r>
      <w:r w:rsidR="00C630D8">
        <w:rPr>
          <w:sz w:val="22"/>
          <w:szCs w:val="22"/>
        </w:rPr>
        <w:t xml:space="preserve">GEF-7 </w:t>
      </w:r>
      <w:r w:rsidRPr="00B8214D">
        <w:rPr>
          <w:sz w:val="22"/>
          <w:szCs w:val="22"/>
        </w:rPr>
        <w:t xml:space="preserve"> Project will be to extend the </w:t>
      </w:r>
      <w:r w:rsidR="00C630D8">
        <w:rPr>
          <w:sz w:val="22"/>
          <w:szCs w:val="22"/>
        </w:rPr>
        <w:t>GEF-5 Project</w:t>
      </w:r>
      <w:r w:rsidRPr="00B8214D">
        <w:rPr>
          <w:sz w:val="22"/>
          <w:szCs w:val="22"/>
        </w:rPr>
        <w:t>’s initiatives on sustainable management of tuna species to encourage improved collaboration between fisheries and other sectors operating in the ABNJ and to establish better linkages between coastal and open ocean governance structures.</w:t>
      </w:r>
    </w:p>
    <w:p w14:paraId="56A4F14B" w14:textId="77777777" w:rsidR="00B85FD5" w:rsidRPr="00B8214D" w:rsidRDefault="00B85FD5" w:rsidP="00B85FD5">
      <w:pPr>
        <w:adjustRightInd w:val="0"/>
        <w:snapToGrid w:val="0"/>
        <w:spacing w:after="120"/>
        <w:ind w:left="357"/>
        <w:jc w:val="both"/>
        <w:rPr>
          <w:sz w:val="22"/>
          <w:szCs w:val="22"/>
        </w:rPr>
      </w:pPr>
      <w:r w:rsidRPr="00B8214D">
        <w:rPr>
          <w:sz w:val="22"/>
          <w:szCs w:val="22"/>
        </w:rPr>
        <w:t xml:space="preserve">While these fisheries are highly complex, the main drivers contributing to the present status and risks to their future sustainability are the following: </w:t>
      </w:r>
    </w:p>
    <w:p w14:paraId="10C9A54A" w14:textId="3077E168" w:rsidR="00B85FD5" w:rsidRPr="00B8214D" w:rsidRDefault="00B85FD5" w:rsidP="00B85FD5">
      <w:pPr>
        <w:adjustRightInd w:val="0"/>
        <w:snapToGrid w:val="0"/>
        <w:spacing w:after="120"/>
        <w:ind w:left="357"/>
        <w:jc w:val="both"/>
        <w:rPr>
          <w:sz w:val="22"/>
          <w:szCs w:val="22"/>
        </w:rPr>
      </w:pPr>
      <w:r w:rsidRPr="00B8214D">
        <w:rPr>
          <w:sz w:val="22"/>
          <w:szCs w:val="22"/>
          <w:u w:val="single"/>
        </w:rPr>
        <w:t>Overcapacity of the Fleets</w:t>
      </w:r>
      <w:r w:rsidRPr="00B8214D">
        <w:rPr>
          <w:sz w:val="22"/>
          <w:szCs w:val="22"/>
        </w:rPr>
        <w:t xml:space="preserve">.  </w:t>
      </w:r>
      <w:r w:rsidR="006C4130">
        <w:rPr>
          <w:sz w:val="22"/>
          <w:szCs w:val="22"/>
        </w:rPr>
        <w:t>The o</w:t>
      </w:r>
      <w:r w:rsidRPr="00B8214D">
        <w:rPr>
          <w:sz w:val="22"/>
          <w:szCs w:val="22"/>
        </w:rPr>
        <w:t>pen access nature of fisheries, particularly in the high seas, has led to overcapacity of fleets in every t-RFMO convention area. Once overcapacity develops, it is difficult to reduce it because the fishing industry will continue operating as long as profits exceed costs</w:t>
      </w:r>
      <w:r w:rsidR="008F07D3">
        <w:rPr>
          <w:sz w:val="22"/>
          <w:szCs w:val="22"/>
        </w:rPr>
        <w:t xml:space="preserve">, especially in </w:t>
      </w:r>
      <w:r w:rsidR="00D67E18">
        <w:rPr>
          <w:sz w:val="22"/>
          <w:szCs w:val="22"/>
        </w:rPr>
        <w:t xml:space="preserve">the </w:t>
      </w:r>
      <w:r w:rsidR="008F07D3">
        <w:rPr>
          <w:sz w:val="22"/>
          <w:szCs w:val="22"/>
        </w:rPr>
        <w:t>presence of subsidies</w:t>
      </w:r>
      <w:r w:rsidRPr="00B8214D">
        <w:rPr>
          <w:sz w:val="22"/>
          <w:szCs w:val="22"/>
        </w:rPr>
        <w:t xml:space="preserve">; </w:t>
      </w:r>
    </w:p>
    <w:p w14:paraId="22D6AF99" w14:textId="0E7E8AFF" w:rsidR="00B85FD5" w:rsidRPr="00E0633B" w:rsidRDefault="00B85FD5" w:rsidP="008B4DFB">
      <w:pPr>
        <w:spacing w:after="120"/>
        <w:ind w:left="357"/>
        <w:jc w:val="both"/>
        <w:rPr>
          <w:sz w:val="22"/>
          <w:szCs w:val="22"/>
          <w:lang w:val="en-GB"/>
        </w:rPr>
      </w:pPr>
      <w:r w:rsidRPr="00B8214D">
        <w:rPr>
          <w:sz w:val="22"/>
          <w:szCs w:val="22"/>
          <w:u w:val="single"/>
        </w:rPr>
        <w:lastRenderedPageBreak/>
        <w:t>Illegal, Unreported and Unregulated (IUU) Fishing</w:t>
      </w:r>
      <w:r w:rsidRPr="00B8214D">
        <w:rPr>
          <w:sz w:val="22"/>
          <w:szCs w:val="22"/>
        </w:rPr>
        <w:t xml:space="preserve">.  At the global level, estimates of IUU range between 11 and 26 million tons per year (i.e., 15% of global catch), leading to a loss of an estimated </w:t>
      </w:r>
      <w:r w:rsidR="006C4130">
        <w:rPr>
          <w:sz w:val="22"/>
          <w:szCs w:val="22"/>
        </w:rPr>
        <w:t xml:space="preserve">US$ </w:t>
      </w:r>
      <w:r w:rsidRPr="00B8214D">
        <w:rPr>
          <w:sz w:val="22"/>
          <w:szCs w:val="22"/>
        </w:rPr>
        <w:t>10 to US$ 23.5 billion annually</w:t>
      </w:r>
      <w:r w:rsidR="00536232">
        <w:rPr>
          <w:sz w:val="22"/>
          <w:szCs w:val="22"/>
        </w:rPr>
        <w:t>.</w:t>
      </w:r>
      <w:r w:rsidR="00536232" w:rsidRPr="00536232">
        <w:rPr>
          <w:sz w:val="22"/>
          <w:szCs w:val="22"/>
        </w:rPr>
        <w:t xml:space="preserve">  </w:t>
      </w:r>
      <w:r w:rsidR="00536232">
        <w:rPr>
          <w:sz w:val="22"/>
          <w:szCs w:val="22"/>
        </w:rPr>
        <w:t xml:space="preserve">While </w:t>
      </w:r>
      <w:r w:rsidR="00536232" w:rsidRPr="00D67E18">
        <w:rPr>
          <w:color w:val="000000" w:themeColor="text1"/>
          <w:sz w:val="22"/>
          <w:szCs w:val="22"/>
        </w:rPr>
        <w:t>t</w:t>
      </w:r>
      <w:r w:rsidR="00536232" w:rsidRPr="00D67E18">
        <w:rPr>
          <w:bCs/>
          <w:color w:val="000000" w:themeColor="text1"/>
          <w:sz w:val="22"/>
          <w:szCs w:val="22"/>
          <w:lang w:val="en-GB"/>
        </w:rPr>
        <w:t>he situation has improved in recent years as a result of efforts at national, regional and international levels, more efforts are needed to address various types of activities that are more easily concealed or difficult to detect (i.e. misreporting, transhipments, etc.), thus strengthening  the need for compliance</w:t>
      </w:r>
      <w:r w:rsidRPr="00D67E18">
        <w:rPr>
          <w:color w:val="000000" w:themeColor="text1"/>
          <w:sz w:val="22"/>
          <w:szCs w:val="22"/>
        </w:rPr>
        <w:t xml:space="preserve">; and the </w:t>
      </w:r>
    </w:p>
    <w:p w14:paraId="211B3E66" w14:textId="04317806" w:rsidR="00B85FD5" w:rsidRPr="00B8214D" w:rsidRDefault="00B85FD5" w:rsidP="006C4130">
      <w:pPr>
        <w:adjustRightInd w:val="0"/>
        <w:snapToGrid w:val="0"/>
        <w:spacing w:after="120"/>
        <w:ind w:left="357"/>
        <w:jc w:val="both"/>
        <w:rPr>
          <w:sz w:val="22"/>
          <w:szCs w:val="22"/>
        </w:rPr>
      </w:pPr>
      <w:r w:rsidRPr="00B8214D">
        <w:rPr>
          <w:sz w:val="22"/>
          <w:szCs w:val="22"/>
          <w:u w:val="single"/>
        </w:rPr>
        <w:t>Inter-relationships between Tuna Harvesting and the Environment</w:t>
      </w:r>
      <w:r w:rsidRPr="00B8214D">
        <w:rPr>
          <w:sz w:val="22"/>
          <w:szCs w:val="22"/>
        </w:rPr>
        <w:t xml:space="preserve">.  This issue is dominated by concern over the status of tuna stocks and the sustainability of fishing techniques, particularly on the impacts associated with bycatch, and possible contributions of abandoned, lost and discarded </w:t>
      </w:r>
      <w:r w:rsidR="00B924E0">
        <w:rPr>
          <w:sz w:val="22"/>
          <w:szCs w:val="22"/>
        </w:rPr>
        <w:t xml:space="preserve">fishing </w:t>
      </w:r>
      <w:r w:rsidRPr="00B8214D">
        <w:rPr>
          <w:sz w:val="22"/>
          <w:szCs w:val="22"/>
        </w:rPr>
        <w:t>gear to marine pollution</w:t>
      </w:r>
      <w:r>
        <w:rPr>
          <w:sz w:val="22"/>
          <w:szCs w:val="22"/>
        </w:rPr>
        <w:t>.</w:t>
      </w:r>
      <w:r w:rsidRPr="00B8214D">
        <w:rPr>
          <w:sz w:val="22"/>
          <w:szCs w:val="22"/>
        </w:rPr>
        <w:t xml:space="preserve"> </w:t>
      </w:r>
      <w:r w:rsidR="006C4130">
        <w:rPr>
          <w:sz w:val="22"/>
          <w:szCs w:val="22"/>
        </w:rPr>
        <w:t xml:space="preserve"> </w:t>
      </w:r>
      <w:r w:rsidRPr="00B8214D">
        <w:rPr>
          <w:sz w:val="22"/>
          <w:szCs w:val="22"/>
        </w:rPr>
        <w:t>However, increasingly existential threats such as the effects of climate change on tuna fish stocks and more recently the potential impacts associated with plastics in the marine environment are gaining traction.</w:t>
      </w:r>
    </w:p>
    <w:p w14:paraId="7DC5948F" w14:textId="27A718A1" w:rsidR="00B85FD5" w:rsidRPr="00B8214D" w:rsidRDefault="00B85FD5" w:rsidP="00E0633B">
      <w:pPr>
        <w:adjustRightInd w:val="0"/>
        <w:snapToGrid w:val="0"/>
        <w:spacing w:after="120"/>
        <w:ind w:left="357"/>
        <w:jc w:val="both"/>
        <w:rPr>
          <w:sz w:val="22"/>
          <w:szCs w:val="22"/>
        </w:rPr>
      </w:pPr>
      <w:r w:rsidRPr="006C4130">
        <w:rPr>
          <w:i/>
          <w:iCs/>
          <w:sz w:val="22"/>
          <w:szCs w:val="22"/>
        </w:rPr>
        <w:t>b). Describe the existing or planned baseline investments, including current institutional framework and processes for stakeholder engagement and gender integration:</w:t>
      </w:r>
    </w:p>
    <w:p w14:paraId="1FE133E1" w14:textId="19F6E17F" w:rsidR="00B85FD5" w:rsidRPr="00B8214D" w:rsidRDefault="00B85FD5" w:rsidP="00B85FD5">
      <w:pPr>
        <w:adjustRightInd w:val="0"/>
        <w:snapToGrid w:val="0"/>
        <w:spacing w:after="120"/>
        <w:ind w:left="357"/>
        <w:jc w:val="both"/>
        <w:rPr>
          <w:sz w:val="22"/>
          <w:szCs w:val="22"/>
        </w:rPr>
      </w:pPr>
      <w:r w:rsidRPr="00B8214D">
        <w:rPr>
          <w:sz w:val="22"/>
          <w:szCs w:val="22"/>
        </w:rPr>
        <w:t xml:space="preserve">The baseline has shifted over the intervening 6 years since the </w:t>
      </w:r>
      <w:r w:rsidR="00C630D8">
        <w:rPr>
          <w:sz w:val="22"/>
          <w:szCs w:val="22"/>
        </w:rPr>
        <w:t>GEF-5 Project</w:t>
      </w:r>
      <w:r w:rsidRPr="00B8214D">
        <w:rPr>
          <w:sz w:val="22"/>
          <w:szCs w:val="22"/>
        </w:rPr>
        <w:t xml:space="preserve"> </w:t>
      </w:r>
      <w:proofErr w:type="spellStart"/>
      <w:r w:rsidRPr="00B8214D">
        <w:rPr>
          <w:sz w:val="22"/>
          <w:szCs w:val="22"/>
        </w:rPr>
        <w:t>project</w:t>
      </w:r>
      <w:proofErr w:type="spellEnd"/>
      <w:r w:rsidRPr="00B8214D">
        <w:rPr>
          <w:sz w:val="22"/>
          <w:szCs w:val="22"/>
        </w:rPr>
        <w:t xml:space="preserve"> was approved.  The t-RFMOs have continued to evolve over time moving towards becoming more modernized, international organizations and in many respects adopting </w:t>
      </w:r>
      <w:r w:rsidR="00B924E0">
        <w:rPr>
          <w:sz w:val="22"/>
          <w:szCs w:val="22"/>
        </w:rPr>
        <w:t xml:space="preserve">convergent </w:t>
      </w:r>
      <w:r w:rsidRPr="00B8214D">
        <w:rPr>
          <w:sz w:val="22"/>
          <w:szCs w:val="22"/>
        </w:rPr>
        <w:t>approaches to the management of tuna stock.  Examples include: (</w:t>
      </w:r>
      <w:proofErr w:type="spellStart"/>
      <w:r w:rsidRPr="00B8214D">
        <w:rPr>
          <w:sz w:val="22"/>
          <w:szCs w:val="22"/>
        </w:rPr>
        <w:t>i</w:t>
      </w:r>
      <w:proofErr w:type="spellEnd"/>
      <w:r w:rsidRPr="00B8214D">
        <w:rPr>
          <w:sz w:val="22"/>
          <w:szCs w:val="22"/>
        </w:rPr>
        <w:t xml:space="preserve">) </w:t>
      </w:r>
      <w:r w:rsidR="006C4130">
        <w:rPr>
          <w:sz w:val="22"/>
          <w:szCs w:val="22"/>
        </w:rPr>
        <w:t>a</w:t>
      </w:r>
      <w:r w:rsidRPr="00B8214D">
        <w:rPr>
          <w:sz w:val="22"/>
          <w:szCs w:val="22"/>
        </w:rPr>
        <w:t xml:space="preserve">doption of </w:t>
      </w:r>
      <w:r w:rsidR="009246B0">
        <w:rPr>
          <w:sz w:val="22"/>
          <w:szCs w:val="22"/>
        </w:rPr>
        <w:t>harvest strategies/</w:t>
      </w:r>
      <w:r w:rsidRPr="00B8214D">
        <w:rPr>
          <w:sz w:val="22"/>
          <w:szCs w:val="22"/>
        </w:rPr>
        <w:t xml:space="preserve">management procedures in line with the guidelines of </w:t>
      </w:r>
      <w:r w:rsidR="002C2522">
        <w:rPr>
          <w:sz w:val="22"/>
          <w:szCs w:val="22"/>
        </w:rPr>
        <w:t>United Nations Fish Stocks Agreement (</w:t>
      </w:r>
      <w:r w:rsidRPr="00B8214D">
        <w:rPr>
          <w:sz w:val="22"/>
          <w:szCs w:val="22"/>
        </w:rPr>
        <w:t>UNFSA</w:t>
      </w:r>
      <w:r w:rsidR="002C2522">
        <w:rPr>
          <w:sz w:val="22"/>
          <w:szCs w:val="22"/>
        </w:rPr>
        <w:t>)</w:t>
      </w:r>
      <w:r w:rsidRPr="00B8214D">
        <w:rPr>
          <w:sz w:val="22"/>
          <w:szCs w:val="22"/>
        </w:rPr>
        <w:t xml:space="preserve"> and </w:t>
      </w:r>
      <w:r w:rsidR="002C2522">
        <w:rPr>
          <w:sz w:val="22"/>
          <w:szCs w:val="22"/>
        </w:rPr>
        <w:t>Code of Con</w:t>
      </w:r>
      <w:r w:rsidR="0002004F">
        <w:rPr>
          <w:sz w:val="22"/>
          <w:szCs w:val="22"/>
        </w:rPr>
        <w:t>duc</w:t>
      </w:r>
      <w:r w:rsidR="002C2522">
        <w:rPr>
          <w:sz w:val="22"/>
          <w:szCs w:val="22"/>
        </w:rPr>
        <w:t>t for Responsible Fisheries (</w:t>
      </w:r>
      <w:r w:rsidRPr="00B8214D">
        <w:rPr>
          <w:sz w:val="22"/>
          <w:szCs w:val="22"/>
        </w:rPr>
        <w:t>CCRF</w:t>
      </w:r>
      <w:r w:rsidR="002C2522">
        <w:rPr>
          <w:sz w:val="22"/>
          <w:szCs w:val="22"/>
        </w:rPr>
        <w:t>)</w:t>
      </w:r>
      <w:r w:rsidRPr="00B8214D">
        <w:rPr>
          <w:sz w:val="22"/>
          <w:szCs w:val="22"/>
        </w:rPr>
        <w:t xml:space="preserve">; (ii) </w:t>
      </w:r>
      <w:r w:rsidR="006C4130">
        <w:rPr>
          <w:sz w:val="22"/>
          <w:szCs w:val="22"/>
        </w:rPr>
        <w:t>i</w:t>
      </w:r>
      <w:r w:rsidRPr="00B8214D">
        <w:rPr>
          <w:sz w:val="22"/>
          <w:szCs w:val="22"/>
        </w:rPr>
        <w:t xml:space="preserve">ncreased consideration of the impact of fishing operations on the environment; (iii) </w:t>
      </w:r>
      <w:r w:rsidR="006C4130">
        <w:rPr>
          <w:sz w:val="22"/>
          <w:szCs w:val="22"/>
        </w:rPr>
        <w:t>e</w:t>
      </w:r>
      <w:r w:rsidRPr="00B8214D">
        <w:rPr>
          <w:sz w:val="22"/>
          <w:szCs w:val="22"/>
        </w:rPr>
        <w:t xml:space="preserve">nhanced collaboration through exchange of information and experiences across all t-RFMOs on technical issues of common interest; (iv) the development and incorporation of recommendations stemming from systematic performance reviews; (v) promoting mechanisms to increase intra-sectoral cooperation among t-RFMOs (e.g., through memoranda of understanding); and (vi) implementing robust and consistent enforcement and compliance systems to ensure that the rules set for these fisheries are followed. </w:t>
      </w:r>
    </w:p>
    <w:p w14:paraId="1D8FF105" w14:textId="13531D3B" w:rsidR="00B85FD5" w:rsidRPr="009B3CFB" w:rsidRDefault="00B85FD5" w:rsidP="00E0633B">
      <w:pPr>
        <w:spacing w:after="120"/>
        <w:ind w:left="357"/>
        <w:jc w:val="both"/>
        <w:rPr>
          <w:sz w:val="22"/>
          <w:szCs w:val="22"/>
          <w:lang w:val="en-GB"/>
        </w:rPr>
      </w:pPr>
      <w:r w:rsidRPr="00B8214D">
        <w:rPr>
          <w:sz w:val="22"/>
          <w:szCs w:val="22"/>
        </w:rPr>
        <w:t>There have also been a number of new approaches that have emerged that are increasing</w:t>
      </w:r>
      <w:r w:rsidR="003D7577">
        <w:rPr>
          <w:sz w:val="22"/>
          <w:szCs w:val="22"/>
        </w:rPr>
        <w:t>ly</w:t>
      </w:r>
      <w:r w:rsidRPr="00B8214D">
        <w:rPr>
          <w:sz w:val="22"/>
          <w:szCs w:val="22"/>
        </w:rPr>
        <w:t xml:space="preserve"> being applied in support of sustainable management of tuna fisheries.  Examples include: (</w:t>
      </w:r>
      <w:proofErr w:type="spellStart"/>
      <w:r w:rsidRPr="00B8214D">
        <w:rPr>
          <w:sz w:val="22"/>
          <w:szCs w:val="22"/>
        </w:rPr>
        <w:t>i</w:t>
      </w:r>
      <w:proofErr w:type="spellEnd"/>
      <w:r w:rsidRPr="00B8214D">
        <w:rPr>
          <w:sz w:val="22"/>
          <w:szCs w:val="22"/>
        </w:rPr>
        <w:t>) eco-certification of certain national tuna fisheries and/or chain of custody;</w:t>
      </w:r>
      <w:r w:rsidR="009B3CFB">
        <w:rPr>
          <w:sz w:val="22"/>
          <w:szCs w:val="22"/>
        </w:rPr>
        <w:t xml:space="preserve"> </w:t>
      </w:r>
      <w:r w:rsidR="009B3CFB" w:rsidRPr="009B3CFB">
        <w:rPr>
          <w:color w:val="000000"/>
          <w:sz w:val="22"/>
          <w:szCs w:val="22"/>
          <w:shd w:val="clear" w:color="auto" w:fill="FFFFFF"/>
          <w:lang w:val="en-GB"/>
        </w:rPr>
        <w:t>(ii) increasing rates of electronic monitoring and re</w:t>
      </w:r>
      <w:r w:rsidR="009B3CFB">
        <w:rPr>
          <w:color w:val="000000"/>
          <w:sz w:val="22"/>
          <w:szCs w:val="22"/>
          <w:shd w:val="clear" w:color="auto" w:fill="FFFFFF"/>
          <w:lang w:val="en-GB"/>
        </w:rPr>
        <w:t>porting technologies to achieve greater</w:t>
      </w:r>
      <w:r w:rsidR="009B3CFB" w:rsidRPr="009B3CFB">
        <w:rPr>
          <w:color w:val="000000"/>
          <w:sz w:val="22"/>
          <w:szCs w:val="22"/>
          <w:shd w:val="clear" w:color="auto" w:fill="FFFFFF"/>
          <w:lang w:val="en-GB"/>
        </w:rPr>
        <w:t xml:space="preserve"> accuracy and reduce lags in monitoring tuna fisheries performance and compliance and (iii) transitioning fishing gear technologies to mitigate impacts on non-target species and to reduce pollution impacts</w:t>
      </w:r>
      <w:r w:rsidR="009B3CFB">
        <w:rPr>
          <w:color w:val="000000"/>
          <w:sz w:val="22"/>
          <w:szCs w:val="22"/>
          <w:shd w:val="clear" w:color="auto" w:fill="FFFFFF"/>
          <w:lang w:val="en-GB"/>
        </w:rPr>
        <w:t>.</w:t>
      </w:r>
    </w:p>
    <w:p w14:paraId="361DFBB9" w14:textId="65C63349" w:rsidR="00B85FD5" w:rsidRPr="00B8214D" w:rsidRDefault="00B85FD5" w:rsidP="00B85FD5">
      <w:pPr>
        <w:adjustRightInd w:val="0"/>
        <w:snapToGrid w:val="0"/>
        <w:spacing w:after="120"/>
        <w:ind w:left="357"/>
        <w:jc w:val="both"/>
        <w:rPr>
          <w:sz w:val="22"/>
          <w:szCs w:val="22"/>
        </w:rPr>
      </w:pPr>
      <w:r w:rsidRPr="00B8214D">
        <w:rPr>
          <w:sz w:val="22"/>
          <w:szCs w:val="22"/>
        </w:rPr>
        <w:t>Finally, in addition to the five t-RFMOs, the number and diversity of stakeholders has grown significantly and include inter-governmental organizations, non-governmental organizations, private sector associations, foundations</w:t>
      </w:r>
      <w:r w:rsidR="0002004F">
        <w:rPr>
          <w:sz w:val="22"/>
          <w:szCs w:val="22"/>
        </w:rPr>
        <w:t>,</w:t>
      </w:r>
      <w:r w:rsidRPr="00B8214D">
        <w:rPr>
          <w:sz w:val="22"/>
          <w:szCs w:val="22"/>
        </w:rPr>
        <w:t xml:space="preserve"> trusts and trade groups.  </w:t>
      </w:r>
    </w:p>
    <w:p w14:paraId="374EB6CF" w14:textId="4FBEF5FA" w:rsidR="00B85FD5" w:rsidRPr="00B8214D" w:rsidRDefault="00B85FD5" w:rsidP="00B85FD5">
      <w:pPr>
        <w:adjustRightInd w:val="0"/>
        <w:snapToGrid w:val="0"/>
        <w:spacing w:after="120"/>
        <w:ind w:left="357"/>
        <w:jc w:val="both"/>
        <w:rPr>
          <w:sz w:val="22"/>
          <w:szCs w:val="22"/>
        </w:rPr>
      </w:pPr>
      <w:r w:rsidRPr="00B8214D">
        <w:rPr>
          <w:sz w:val="22"/>
          <w:szCs w:val="22"/>
        </w:rPr>
        <w:t>Under the new “baseline scenario” there is likely to be a continuation of some financial resources in particular with respect to the number of new stakeholders in the sector. However, in the absence of a strong “center” providing the critical role of coordination and collaboration among so many stakeholders, there is a high risk that the synergies</w:t>
      </w:r>
      <w:r w:rsidR="0002004F">
        <w:rPr>
          <w:sz w:val="22"/>
          <w:szCs w:val="22"/>
        </w:rPr>
        <w:t>, coordination mechanisms and knowledge exchange channels</w:t>
      </w:r>
      <w:r w:rsidRPr="00B8214D">
        <w:rPr>
          <w:sz w:val="22"/>
          <w:szCs w:val="22"/>
        </w:rPr>
        <w:t xml:space="preserve"> </w:t>
      </w:r>
      <w:r w:rsidR="0002004F">
        <w:rPr>
          <w:sz w:val="22"/>
          <w:szCs w:val="22"/>
        </w:rPr>
        <w:t>established</w:t>
      </w:r>
      <w:r w:rsidRPr="00B8214D">
        <w:rPr>
          <w:sz w:val="22"/>
          <w:szCs w:val="22"/>
        </w:rPr>
        <w:t xml:space="preserve"> in the </w:t>
      </w:r>
      <w:r w:rsidR="00C630D8">
        <w:rPr>
          <w:sz w:val="22"/>
          <w:szCs w:val="22"/>
        </w:rPr>
        <w:t xml:space="preserve">GEF-5 </w:t>
      </w:r>
      <w:r w:rsidRPr="00B8214D">
        <w:rPr>
          <w:sz w:val="22"/>
          <w:szCs w:val="22"/>
        </w:rPr>
        <w:t xml:space="preserve"> project will be lost. Moreover, </w:t>
      </w:r>
      <w:r w:rsidR="0002004F">
        <w:rPr>
          <w:sz w:val="22"/>
          <w:szCs w:val="22"/>
        </w:rPr>
        <w:t>without additional reinforcement</w:t>
      </w:r>
      <w:r w:rsidRPr="00B8214D">
        <w:rPr>
          <w:sz w:val="22"/>
          <w:szCs w:val="22"/>
        </w:rPr>
        <w:t xml:space="preserve"> the t-RFMOs,  </w:t>
      </w:r>
      <w:r w:rsidR="00B315D9">
        <w:rPr>
          <w:sz w:val="22"/>
          <w:szCs w:val="22"/>
        </w:rPr>
        <w:t xml:space="preserve">which </w:t>
      </w:r>
      <w:r w:rsidRPr="00B8214D">
        <w:rPr>
          <w:sz w:val="22"/>
          <w:szCs w:val="22"/>
        </w:rPr>
        <w:t xml:space="preserve">remain the legal instrument of governance of these global resources in the ABNJ, are unlikely to benefit from these </w:t>
      </w:r>
      <w:r w:rsidR="0002004F">
        <w:rPr>
          <w:sz w:val="22"/>
          <w:szCs w:val="22"/>
        </w:rPr>
        <w:t xml:space="preserve">nascent </w:t>
      </w:r>
      <w:r w:rsidR="00E07991">
        <w:rPr>
          <w:sz w:val="22"/>
          <w:szCs w:val="22"/>
        </w:rPr>
        <w:t>processes.</w:t>
      </w:r>
      <w:r w:rsidRPr="00B8214D">
        <w:rPr>
          <w:sz w:val="22"/>
          <w:szCs w:val="22"/>
        </w:rPr>
        <w:t xml:space="preserve">  Many of the activities supported under </w:t>
      </w:r>
      <w:r w:rsidR="00C630D8">
        <w:rPr>
          <w:sz w:val="22"/>
          <w:szCs w:val="22"/>
        </w:rPr>
        <w:t xml:space="preserve">GEF-5 </w:t>
      </w:r>
      <w:r w:rsidRPr="00B8214D">
        <w:rPr>
          <w:sz w:val="22"/>
          <w:szCs w:val="22"/>
        </w:rPr>
        <w:t xml:space="preserve"> project involving t-RFMOs would not likely have taken place in the absence of GEF resources (e.g., the reactivation of the </w:t>
      </w:r>
      <w:r w:rsidR="00CE0EFB">
        <w:rPr>
          <w:sz w:val="22"/>
          <w:szCs w:val="22"/>
        </w:rPr>
        <w:t>cross t-RFMO</w:t>
      </w:r>
      <w:r w:rsidR="00CE0EFB" w:rsidRPr="00B8214D">
        <w:rPr>
          <w:sz w:val="22"/>
          <w:szCs w:val="22"/>
        </w:rPr>
        <w:t xml:space="preserve"> </w:t>
      </w:r>
      <w:r w:rsidRPr="00B8214D">
        <w:rPr>
          <w:sz w:val="22"/>
          <w:szCs w:val="22"/>
        </w:rPr>
        <w:t xml:space="preserve">process).  Finally, while a number of new approaches and technologies supported under the </w:t>
      </w:r>
      <w:r w:rsidR="00C630D8">
        <w:rPr>
          <w:sz w:val="22"/>
          <w:szCs w:val="22"/>
        </w:rPr>
        <w:t xml:space="preserve">GEF-5 </w:t>
      </w:r>
      <w:r w:rsidRPr="00B8214D">
        <w:rPr>
          <w:sz w:val="22"/>
          <w:szCs w:val="22"/>
        </w:rPr>
        <w:t xml:space="preserve"> project have demonstrated success, they are unlikely to be upscaled and expanded under the baseline scenario.  Progress would likely continue but at a much slower rate, remain isolated and confined (e.g., to a particular fleet, country, sub-region) and opportunities for synergies to resolve common problems in different ocean regions missed. </w:t>
      </w:r>
    </w:p>
    <w:p w14:paraId="61C7EB6E" w14:textId="72AF1848" w:rsidR="00B85FD5" w:rsidRPr="00B8214D" w:rsidRDefault="00B85FD5" w:rsidP="00B85FD5">
      <w:pPr>
        <w:adjustRightInd w:val="0"/>
        <w:snapToGrid w:val="0"/>
        <w:spacing w:after="120"/>
        <w:ind w:left="357"/>
        <w:jc w:val="both"/>
        <w:rPr>
          <w:sz w:val="22"/>
          <w:szCs w:val="22"/>
        </w:rPr>
      </w:pPr>
      <w:r w:rsidRPr="00B8214D">
        <w:rPr>
          <w:sz w:val="22"/>
          <w:szCs w:val="22"/>
        </w:rPr>
        <w:t>The development of a wide and diverse range of stakeholders with interests in the future sustainability of tuna fisheries</w:t>
      </w:r>
      <w:r w:rsidR="00B315D9">
        <w:rPr>
          <w:sz w:val="22"/>
          <w:szCs w:val="22"/>
        </w:rPr>
        <w:t xml:space="preserve"> and the conservation of biodiversity </w:t>
      </w:r>
      <w:r w:rsidRPr="00B8214D">
        <w:rPr>
          <w:sz w:val="22"/>
          <w:szCs w:val="22"/>
        </w:rPr>
        <w:t>in the ABNJ was a central tenant in the first phase project and arguably due to their close collaboration and coordination, was a ma</w:t>
      </w:r>
      <w:r w:rsidR="0002004F">
        <w:rPr>
          <w:sz w:val="22"/>
          <w:szCs w:val="22"/>
        </w:rPr>
        <w:t>jor</w:t>
      </w:r>
      <w:r w:rsidRPr="00B8214D">
        <w:rPr>
          <w:sz w:val="22"/>
          <w:szCs w:val="22"/>
        </w:rPr>
        <w:t xml:space="preserve"> factor contributing to that project’s achievements.  This group of stakeholders have indicated their interest in participating in the </w:t>
      </w:r>
      <w:r w:rsidR="00C630D8">
        <w:rPr>
          <w:sz w:val="22"/>
          <w:szCs w:val="22"/>
        </w:rPr>
        <w:t>GEF-7 Project</w:t>
      </w:r>
      <w:r w:rsidRPr="00B8214D">
        <w:rPr>
          <w:sz w:val="22"/>
          <w:szCs w:val="22"/>
        </w:rPr>
        <w:t xml:space="preserve"> and likely will be enlarged to include additional participation from the private sector and one or more foundations.  </w:t>
      </w:r>
    </w:p>
    <w:p w14:paraId="4D9FB8B2" w14:textId="56CB77FB" w:rsidR="006C4130" w:rsidRDefault="00B85FD5" w:rsidP="00B85FD5">
      <w:pPr>
        <w:adjustRightInd w:val="0"/>
        <w:snapToGrid w:val="0"/>
        <w:spacing w:after="120"/>
        <w:ind w:left="357"/>
        <w:jc w:val="both"/>
        <w:rPr>
          <w:sz w:val="22"/>
          <w:szCs w:val="22"/>
        </w:rPr>
      </w:pPr>
      <w:r w:rsidRPr="00B8214D">
        <w:rPr>
          <w:sz w:val="22"/>
          <w:szCs w:val="22"/>
        </w:rPr>
        <w:lastRenderedPageBreak/>
        <w:t xml:space="preserve">Stakeholder consultation in fisheries </w:t>
      </w:r>
      <w:r w:rsidR="006C4130">
        <w:rPr>
          <w:sz w:val="22"/>
          <w:szCs w:val="22"/>
        </w:rPr>
        <w:t xml:space="preserve">is also critical </w:t>
      </w:r>
      <w:r w:rsidRPr="00B8214D">
        <w:rPr>
          <w:sz w:val="22"/>
          <w:szCs w:val="22"/>
        </w:rPr>
        <w:t>at the local level.  Maintaining healthy and sustainable tuna populations and the direct ecosystem services they provide is particularly important to developing economies. As many tuna stocks are straddling and due to the connectivity between high seas and EEZ,  developing coastal States will suffer the consequences of ineffective management. Perhaps this is best demonstrated in the tropical western and central Pacific Ocean which is the most important tuna fishing area in the world. Countries in this region depend heavily on tuna resources for their nutrition, food security, economic development, employment, government revenue, livelihoods</w:t>
      </w:r>
      <w:r w:rsidR="00E07991">
        <w:rPr>
          <w:sz w:val="22"/>
          <w:szCs w:val="22"/>
        </w:rPr>
        <w:t xml:space="preserve"> and</w:t>
      </w:r>
      <w:r w:rsidRPr="00B8214D">
        <w:rPr>
          <w:sz w:val="22"/>
          <w:szCs w:val="22"/>
        </w:rPr>
        <w:t xml:space="preserve"> culture. In recognition of this importance and depending on the activity, communities, civil society organizations and private sector entities at the local </w:t>
      </w:r>
      <w:r w:rsidR="0002004F">
        <w:rPr>
          <w:sz w:val="22"/>
          <w:szCs w:val="22"/>
        </w:rPr>
        <w:t xml:space="preserve">level </w:t>
      </w:r>
      <w:r w:rsidRPr="00B8214D">
        <w:rPr>
          <w:sz w:val="22"/>
          <w:szCs w:val="22"/>
        </w:rPr>
        <w:t xml:space="preserve">will be identified and consulted per GEF policies, as </w:t>
      </w:r>
      <w:proofErr w:type="spellStart"/>
      <w:r w:rsidRPr="00B8214D">
        <w:rPr>
          <w:sz w:val="22"/>
          <w:szCs w:val="22"/>
        </w:rPr>
        <w:t>appropiate</w:t>
      </w:r>
      <w:proofErr w:type="spellEnd"/>
      <w:r w:rsidRPr="00B8214D">
        <w:rPr>
          <w:sz w:val="22"/>
          <w:szCs w:val="22"/>
        </w:rPr>
        <w:t xml:space="preserve">.  </w:t>
      </w:r>
    </w:p>
    <w:p w14:paraId="7CF55D24" w14:textId="343ECA37" w:rsidR="00B85FD5" w:rsidRPr="00B8214D" w:rsidRDefault="00B85FD5" w:rsidP="008B4DFB">
      <w:pPr>
        <w:adjustRightInd w:val="0"/>
        <w:snapToGrid w:val="0"/>
        <w:spacing w:after="120"/>
        <w:ind w:left="357"/>
        <w:jc w:val="both"/>
        <w:rPr>
          <w:sz w:val="22"/>
          <w:szCs w:val="22"/>
        </w:rPr>
      </w:pPr>
      <w:r w:rsidRPr="00B8214D">
        <w:rPr>
          <w:sz w:val="22"/>
          <w:szCs w:val="22"/>
        </w:rPr>
        <w:t>Description of any consultations conducted during project development, as well as information on how stakeholders w</w:t>
      </w:r>
      <w:r w:rsidR="006C4130">
        <w:rPr>
          <w:sz w:val="22"/>
          <w:szCs w:val="22"/>
        </w:rPr>
        <w:t>ere</w:t>
      </w:r>
      <w:r w:rsidRPr="00B8214D">
        <w:rPr>
          <w:sz w:val="22"/>
          <w:szCs w:val="22"/>
        </w:rPr>
        <w:t xml:space="preserve"> engaged in the proposed activity and means of engagement through</w:t>
      </w:r>
      <w:r w:rsidR="006C4130">
        <w:rPr>
          <w:sz w:val="22"/>
          <w:szCs w:val="22"/>
        </w:rPr>
        <w:t xml:space="preserve"> </w:t>
      </w:r>
      <w:r w:rsidRPr="00B8214D">
        <w:rPr>
          <w:sz w:val="22"/>
          <w:szCs w:val="22"/>
        </w:rPr>
        <w:t xml:space="preserve">the </w:t>
      </w:r>
      <w:r w:rsidR="006C4130">
        <w:rPr>
          <w:sz w:val="22"/>
          <w:szCs w:val="22"/>
        </w:rPr>
        <w:t xml:space="preserve">remaining phases of the </w:t>
      </w:r>
      <w:r w:rsidRPr="00B8214D">
        <w:rPr>
          <w:sz w:val="22"/>
          <w:szCs w:val="22"/>
        </w:rPr>
        <w:t>project cycle, will be recorded. FAO policies require the preparation of a stakeholder engagement plan that will provide a summary of how stakeholders at the proper level will be consulted in project execution, the means and timing of engagement, information disseminated and resources requirements</w:t>
      </w:r>
      <w:r w:rsidR="006C7696">
        <w:rPr>
          <w:sz w:val="22"/>
          <w:szCs w:val="22"/>
        </w:rPr>
        <w:t>.  This plan</w:t>
      </w:r>
      <w:r w:rsidRPr="00B8214D">
        <w:rPr>
          <w:sz w:val="22"/>
          <w:szCs w:val="22"/>
        </w:rPr>
        <w:t xml:space="preserve"> will be made available at t</w:t>
      </w:r>
      <w:r w:rsidR="006C7696">
        <w:rPr>
          <w:sz w:val="22"/>
          <w:szCs w:val="22"/>
        </w:rPr>
        <w:t>ime</w:t>
      </w:r>
      <w:r w:rsidRPr="00B8214D">
        <w:rPr>
          <w:sz w:val="22"/>
          <w:szCs w:val="22"/>
        </w:rPr>
        <w:t xml:space="preserve"> of submission of the CEO Endorsement Template.  </w:t>
      </w:r>
    </w:p>
    <w:p w14:paraId="6C033625" w14:textId="2E918759" w:rsidR="00B85FD5" w:rsidRPr="00B8214D" w:rsidRDefault="00B85FD5" w:rsidP="00B85FD5">
      <w:pPr>
        <w:adjustRightInd w:val="0"/>
        <w:snapToGrid w:val="0"/>
        <w:spacing w:after="120"/>
        <w:ind w:left="357"/>
        <w:jc w:val="both"/>
        <w:rPr>
          <w:sz w:val="22"/>
          <w:szCs w:val="22"/>
        </w:rPr>
      </w:pPr>
      <w:r w:rsidRPr="00B8214D">
        <w:rPr>
          <w:sz w:val="22"/>
          <w:szCs w:val="22"/>
        </w:rPr>
        <w:t>Similarly, project design will reflect GEF Policy on Gender Equality.  The main factors that have until recently prevented the recognition of the role of women in fisheries employment appear to be</w:t>
      </w:r>
      <w:r w:rsidR="008D752F">
        <w:rPr>
          <w:sz w:val="22"/>
          <w:szCs w:val="22"/>
        </w:rPr>
        <w:t>en</w:t>
      </w:r>
      <w:r w:rsidRPr="00B8214D">
        <w:rPr>
          <w:sz w:val="22"/>
          <w:szCs w:val="22"/>
        </w:rPr>
        <w:t xml:space="preserve"> due primarily to: (</w:t>
      </w:r>
      <w:proofErr w:type="spellStart"/>
      <w:r w:rsidRPr="00B8214D">
        <w:rPr>
          <w:sz w:val="22"/>
          <w:szCs w:val="22"/>
        </w:rPr>
        <w:t>i</w:t>
      </w:r>
      <w:proofErr w:type="spellEnd"/>
      <w:r w:rsidRPr="00B8214D">
        <w:rPr>
          <w:sz w:val="22"/>
          <w:szCs w:val="22"/>
        </w:rPr>
        <w:t xml:space="preserve">) the concept of using “main unpaid activity” in surveys for defining the subsistence fisheries sector, as it downplays the importance of secondary activities (e.g., even for women who do considerable fishing, childcare is often the main unpaid activity); and (ii) placing commercial fish processing in some countries (where many women are employed) in the manufacturing sector. As in the case of stakeholder consultation, the relevance of gender to the </w:t>
      </w:r>
      <w:r w:rsidR="00C630D8">
        <w:rPr>
          <w:sz w:val="22"/>
          <w:szCs w:val="22"/>
        </w:rPr>
        <w:t>GEF-7</w:t>
      </w:r>
      <w:r w:rsidRPr="00B8214D">
        <w:rPr>
          <w:sz w:val="22"/>
          <w:szCs w:val="22"/>
        </w:rPr>
        <w:t xml:space="preserve"> Project is most relevant at the local level.  While gender inclusion and the promotion of gender equality are not specific objectives of the Project it is understood that the collection of sex-disaggregated data and information on gender will be incorporated into project design and that information on gender dimensions relevant to the activity will be collected. Per FAO Policy on Gender </w:t>
      </w:r>
      <w:bookmarkStart w:id="17" w:name="_Toc10550558"/>
      <w:bookmarkStart w:id="18" w:name="_Toc10550646"/>
      <w:bookmarkStart w:id="19" w:name="_Toc10552989"/>
      <w:bookmarkStart w:id="20" w:name="_Toc10554532"/>
      <w:bookmarkStart w:id="21" w:name="_Toc10554600"/>
      <w:r w:rsidRPr="00B8214D">
        <w:rPr>
          <w:sz w:val="22"/>
          <w:szCs w:val="22"/>
        </w:rPr>
        <w:t>a gender analysis will be completed during project design and depending on the results followed by a Gender Action Plan (GAP)</w:t>
      </w:r>
      <w:bookmarkEnd w:id="17"/>
      <w:bookmarkEnd w:id="18"/>
      <w:bookmarkEnd w:id="19"/>
      <w:bookmarkEnd w:id="20"/>
      <w:bookmarkEnd w:id="21"/>
      <w:r w:rsidRPr="00B8214D">
        <w:rPr>
          <w:sz w:val="22"/>
          <w:szCs w:val="22"/>
        </w:rPr>
        <w:t xml:space="preserve">. </w:t>
      </w:r>
    </w:p>
    <w:p w14:paraId="52412440" w14:textId="77777777" w:rsidR="00B85FD5" w:rsidRPr="008D752F" w:rsidRDefault="00B85FD5" w:rsidP="00B85FD5">
      <w:pPr>
        <w:adjustRightInd w:val="0"/>
        <w:snapToGrid w:val="0"/>
        <w:spacing w:after="120"/>
        <w:ind w:left="357"/>
        <w:jc w:val="both"/>
        <w:rPr>
          <w:i/>
          <w:iCs/>
          <w:sz w:val="22"/>
          <w:szCs w:val="22"/>
        </w:rPr>
      </w:pPr>
      <w:r w:rsidRPr="008D752F">
        <w:rPr>
          <w:i/>
          <w:iCs/>
          <w:sz w:val="22"/>
          <w:szCs w:val="22"/>
        </w:rPr>
        <w:t>c) Describe how the integrated approach proposed for the child project responds to and reflects the Program’s Theory of Change, and as such is an appropriate and suitable option for tackling the systemic challenges, and to achieve the desired transformation with multiple global environmental benefits; and</w:t>
      </w:r>
    </w:p>
    <w:p w14:paraId="28187A00" w14:textId="77777777" w:rsidR="00B85FD5" w:rsidRPr="00B8214D" w:rsidRDefault="00B85FD5" w:rsidP="00B85FD5">
      <w:pPr>
        <w:adjustRightInd w:val="0"/>
        <w:snapToGrid w:val="0"/>
        <w:spacing w:after="120"/>
        <w:ind w:left="357"/>
        <w:jc w:val="both"/>
        <w:rPr>
          <w:sz w:val="22"/>
          <w:szCs w:val="22"/>
        </w:rPr>
      </w:pPr>
      <w:r w:rsidRPr="00B8214D">
        <w:rPr>
          <w:sz w:val="22"/>
          <w:szCs w:val="22"/>
        </w:rPr>
        <w:t xml:space="preserve">In December 2018 and April 2019, lead experts of all partners of the </w:t>
      </w:r>
      <w:r w:rsidRPr="00B8214D">
        <w:rPr>
          <w:sz w:val="22"/>
          <w:szCs w:val="22"/>
          <w:highlight w:val="white"/>
        </w:rPr>
        <w:t xml:space="preserve">GEF-5 Common Oceans ABNJ Program </w:t>
      </w:r>
      <w:r w:rsidRPr="00B8214D">
        <w:rPr>
          <w:sz w:val="22"/>
          <w:szCs w:val="22"/>
        </w:rPr>
        <w:t xml:space="preserve">came together to review the achievements and lessons learned during the implementation of the program with a view to developing a Theory of Change (TOC) that would lead the way towards sustainable use of ABNJ resources and biodiversity conservation. Based on in-depth assessment of the needs arising from the GEF-5 Program and the key barriers still to be overcome, the experts concluded that four priority areas would be key to increase the impact of future action: </w:t>
      </w:r>
    </w:p>
    <w:p w14:paraId="4E0D282B" w14:textId="7EF195A7"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strengthen</w:t>
      </w:r>
      <w:r w:rsidR="006C7696">
        <w:rPr>
          <w:sz w:val="22"/>
          <w:szCs w:val="22"/>
        </w:rPr>
        <w:t xml:space="preserve">ing </w:t>
      </w:r>
      <w:r w:rsidR="004F7306">
        <w:rPr>
          <w:sz w:val="22"/>
          <w:szCs w:val="22"/>
        </w:rPr>
        <w:t xml:space="preserve">frameworks, processes and incentives for more effective fisheries </w:t>
      </w:r>
      <w:proofErr w:type="spellStart"/>
      <w:r w:rsidR="004F7306">
        <w:rPr>
          <w:sz w:val="22"/>
          <w:szCs w:val="22"/>
        </w:rPr>
        <w:t>goverance</w:t>
      </w:r>
      <w:proofErr w:type="spellEnd"/>
      <w:r w:rsidR="004F7306">
        <w:rPr>
          <w:sz w:val="22"/>
          <w:szCs w:val="22"/>
        </w:rPr>
        <w:t xml:space="preserve"> and management in ABNJ</w:t>
      </w:r>
      <w:r w:rsidRPr="00B8214D">
        <w:rPr>
          <w:sz w:val="22"/>
          <w:szCs w:val="22"/>
        </w:rPr>
        <w:t>;</w:t>
      </w:r>
    </w:p>
    <w:p w14:paraId="69CACF1D" w14:textId="5EF9708D" w:rsidR="00B85FD5" w:rsidRPr="00B8214D" w:rsidRDefault="00B85FD5" w:rsidP="002C2522">
      <w:pPr>
        <w:adjustRightInd w:val="0"/>
        <w:snapToGrid w:val="0"/>
        <w:spacing w:after="120"/>
        <w:ind w:left="720"/>
        <w:jc w:val="both"/>
        <w:rPr>
          <w:sz w:val="22"/>
          <w:szCs w:val="22"/>
        </w:rPr>
      </w:pPr>
      <w:r>
        <w:rPr>
          <w:sz w:val="22"/>
          <w:szCs w:val="22"/>
        </w:rPr>
        <w:t xml:space="preserve">-  </w:t>
      </w:r>
      <w:r w:rsidR="004F7306">
        <w:rPr>
          <w:sz w:val="22"/>
          <w:szCs w:val="22"/>
        </w:rPr>
        <w:t>improving capacity to manage fisheries sustainably in ABNJ</w:t>
      </w:r>
      <w:r w:rsidRPr="00B8214D">
        <w:rPr>
          <w:sz w:val="22"/>
          <w:szCs w:val="22"/>
        </w:rPr>
        <w:t>;</w:t>
      </w:r>
    </w:p>
    <w:p w14:paraId="24786F0B" w14:textId="71121AF7"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improv</w:t>
      </w:r>
      <w:r w:rsidR="004F7306">
        <w:rPr>
          <w:sz w:val="22"/>
          <w:szCs w:val="22"/>
        </w:rPr>
        <w:t xml:space="preserve">ing stakeholder coordination and engagement in </w:t>
      </w:r>
      <w:proofErr w:type="spellStart"/>
      <w:r w:rsidR="004F7306">
        <w:rPr>
          <w:sz w:val="22"/>
          <w:szCs w:val="22"/>
        </w:rPr>
        <w:t>mutli</w:t>
      </w:r>
      <w:proofErr w:type="spellEnd"/>
      <w:r w:rsidR="004F7306">
        <w:rPr>
          <w:sz w:val="22"/>
          <w:szCs w:val="22"/>
        </w:rPr>
        <w:t xml:space="preserve">-sectoral processes addressing </w:t>
      </w:r>
      <w:proofErr w:type="spellStart"/>
      <w:r w:rsidR="004F7306">
        <w:rPr>
          <w:sz w:val="22"/>
          <w:szCs w:val="22"/>
        </w:rPr>
        <w:t>goverance</w:t>
      </w:r>
      <w:proofErr w:type="spellEnd"/>
      <w:r w:rsidR="004F7306">
        <w:rPr>
          <w:sz w:val="22"/>
          <w:szCs w:val="22"/>
        </w:rPr>
        <w:t xml:space="preserve"> and management of ABNJ;</w:t>
      </w:r>
      <w:r w:rsidRPr="00B8214D">
        <w:rPr>
          <w:sz w:val="22"/>
          <w:szCs w:val="22"/>
        </w:rPr>
        <w:t xml:space="preserve"> and</w:t>
      </w:r>
    </w:p>
    <w:p w14:paraId="3B48B4DD" w14:textId="7156D2EA"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improv</w:t>
      </w:r>
      <w:r w:rsidR="004F7306">
        <w:rPr>
          <w:sz w:val="22"/>
          <w:szCs w:val="22"/>
        </w:rPr>
        <w:t>ing knowledge and knowledge management for more informed decision-making among stakeholders to support sustainable utilization of ABNJ</w:t>
      </w:r>
      <w:r w:rsidRPr="00B8214D">
        <w:rPr>
          <w:sz w:val="22"/>
          <w:szCs w:val="22"/>
        </w:rPr>
        <w:t>.</w:t>
      </w:r>
    </w:p>
    <w:p w14:paraId="6F4F6124" w14:textId="77777777" w:rsidR="00B85FD5" w:rsidRPr="00B8214D" w:rsidRDefault="00B85FD5" w:rsidP="00B85FD5">
      <w:pPr>
        <w:adjustRightInd w:val="0"/>
        <w:snapToGrid w:val="0"/>
        <w:spacing w:after="120"/>
        <w:ind w:left="357"/>
        <w:jc w:val="both"/>
        <w:rPr>
          <w:sz w:val="22"/>
          <w:szCs w:val="22"/>
        </w:rPr>
      </w:pPr>
      <w:r w:rsidRPr="00B8214D">
        <w:rPr>
          <w:sz w:val="22"/>
          <w:szCs w:val="22"/>
        </w:rPr>
        <w:t>Those priority areas enabled the experts to determine the necessary steps leading toward transformative change in the ABNJ. Eventually, this resulted in a TOC, effectively a roadmap towards healthy and productive common oceans.</w:t>
      </w:r>
    </w:p>
    <w:p w14:paraId="534EA0A2" w14:textId="0FC7829E" w:rsidR="00B85FD5" w:rsidRPr="00B8214D" w:rsidRDefault="00B85FD5" w:rsidP="00B85FD5">
      <w:pPr>
        <w:adjustRightInd w:val="0"/>
        <w:snapToGrid w:val="0"/>
        <w:spacing w:after="120"/>
        <w:ind w:left="357"/>
        <w:jc w:val="both"/>
        <w:rPr>
          <w:sz w:val="22"/>
          <w:szCs w:val="22"/>
        </w:rPr>
      </w:pPr>
      <w:r w:rsidRPr="00B8214D">
        <w:rPr>
          <w:sz w:val="22"/>
          <w:szCs w:val="22"/>
        </w:rPr>
        <w:t xml:space="preserve">The proposed </w:t>
      </w:r>
      <w:r w:rsidR="00C630D8">
        <w:rPr>
          <w:sz w:val="22"/>
          <w:szCs w:val="22"/>
        </w:rPr>
        <w:t>GEF-7</w:t>
      </w:r>
      <w:r w:rsidRPr="00B8214D">
        <w:rPr>
          <w:sz w:val="22"/>
          <w:szCs w:val="22"/>
        </w:rPr>
        <w:t xml:space="preserve"> Project TOC remains largely unchanged from its formulation at the time of the MTR in 2017.  Nevertheless, there have been some changes in the initial six Immediate Project Outcomes (IO) that have now expanded to 11 to reflect subsequent consultation with the partners.  These are:</w:t>
      </w:r>
    </w:p>
    <w:p w14:paraId="0A7538C0" w14:textId="04E16905" w:rsidR="00B85FD5" w:rsidRPr="00B8214D" w:rsidRDefault="00B85FD5" w:rsidP="002C2522">
      <w:pPr>
        <w:adjustRightInd w:val="0"/>
        <w:snapToGrid w:val="0"/>
        <w:spacing w:after="120"/>
        <w:ind w:left="720"/>
        <w:jc w:val="both"/>
        <w:rPr>
          <w:sz w:val="22"/>
          <w:szCs w:val="22"/>
        </w:rPr>
      </w:pPr>
      <w:r>
        <w:rPr>
          <w:sz w:val="22"/>
          <w:szCs w:val="22"/>
        </w:rPr>
        <w:t xml:space="preserve">-  </w:t>
      </w:r>
      <w:r w:rsidR="0043314F">
        <w:rPr>
          <w:sz w:val="22"/>
          <w:szCs w:val="22"/>
        </w:rPr>
        <w:t>m</w:t>
      </w:r>
      <w:r w:rsidRPr="00B8214D">
        <w:rPr>
          <w:sz w:val="22"/>
          <w:szCs w:val="22"/>
        </w:rPr>
        <w:t>ajor tuna stocks are increasingly managed according to the precautionary approach (as described in UNFSA and CCRF) through the use of harvest strategies/management procedures (IO1);</w:t>
      </w:r>
    </w:p>
    <w:p w14:paraId="4E0EE5AE" w14:textId="77777777" w:rsidR="00B85FD5" w:rsidRPr="00B8214D" w:rsidRDefault="00B85FD5" w:rsidP="002C2522">
      <w:pPr>
        <w:adjustRightInd w:val="0"/>
        <w:snapToGrid w:val="0"/>
        <w:spacing w:after="120"/>
        <w:ind w:left="720"/>
        <w:jc w:val="both"/>
        <w:rPr>
          <w:sz w:val="22"/>
          <w:szCs w:val="22"/>
        </w:rPr>
      </w:pPr>
      <w:r>
        <w:rPr>
          <w:sz w:val="22"/>
          <w:szCs w:val="22"/>
        </w:rPr>
        <w:lastRenderedPageBreak/>
        <w:t>-  t</w:t>
      </w:r>
      <w:r w:rsidRPr="00B8214D">
        <w:rPr>
          <w:sz w:val="22"/>
          <w:szCs w:val="22"/>
        </w:rPr>
        <w:t>una RFMOs are progressively committed to EAFM  though development/adoption of implementation plans that also consider climate change impacts (IO2);</w:t>
      </w:r>
    </w:p>
    <w:p w14:paraId="2C8E2C70" w14:textId="77777777"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RFMOs are exchanging technical knowledge on topics of global relevance (IO3);</w:t>
      </w:r>
    </w:p>
    <w:p w14:paraId="654B9190" w14:textId="77777777"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fisheries are further incentivized to follow more sustainable practices (IO4);</w:t>
      </w:r>
    </w:p>
    <w:p w14:paraId="1F1C2917" w14:textId="77777777"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 xml:space="preserve">human capacity for MCS in t-RFMO member states </w:t>
      </w:r>
      <w:r w:rsidR="00A92EB3">
        <w:rPr>
          <w:sz w:val="22"/>
          <w:szCs w:val="22"/>
        </w:rPr>
        <w:t xml:space="preserve">are </w:t>
      </w:r>
      <w:r w:rsidRPr="00B8214D">
        <w:rPr>
          <w:sz w:val="22"/>
          <w:szCs w:val="22"/>
        </w:rPr>
        <w:t>strengthened for consistent application of fisheries control and enforcement (IO5);</w:t>
      </w:r>
    </w:p>
    <w:p w14:paraId="166120CA" w14:textId="4CAEC688" w:rsidR="00B85FD5" w:rsidRPr="00B8214D" w:rsidRDefault="00B85FD5" w:rsidP="002C2522">
      <w:pPr>
        <w:adjustRightInd w:val="0"/>
        <w:snapToGrid w:val="0"/>
        <w:spacing w:after="120"/>
        <w:ind w:left="720"/>
        <w:jc w:val="both"/>
        <w:rPr>
          <w:sz w:val="22"/>
          <w:szCs w:val="22"/>
        </w:rPr>
      </w:pPr>
      <w:r>
        <w:rPr>
          <w:sz w:val="22"/>
          <w:szCs w:val="22"/>
        </w:rPr>
        <w:t xml:space="preserve">-  </w:t>
      </w:r>
      <w:r w:rsidRPr="00B8214D">
        <w:rPr>
          <w:sz w:val="22"/>
          <w:szCs w:val="22"/>
        </w:rPr>
        <w:t xml:space="preserve">improved compliance monitoring processes </w:t>
      </w:r>
      <w:r w:rsidR="00A92EB3">
        <w:rPr>
          <w:sz w:val="22"/>
          <w:szCs w:val="22"/>
        </w:rPr>
        <w:t>using</w:t>
      </w:r>
      <w:r w:rsidRPr="00B8214D">
        <w:rPr>
          <w:sz w:val="22"/>
          <w:szCs w:val="22"/>
        </w:rPr>
        <w:t xml:space="preserve"> lessons learned and the sharing of experiences across t-RFMOs (IO6);</w:t>
      </w:r>
    </w:p>
    <w:p w14:paraId="27339929" w14:textId="77777777" w:rsidR="00B85FD5" w:rsidRPr="00B8214D" w:rsidRDefault="00B85FD5" w:rsidP="002C2522">
      <w:pPr>
        <w:adjustRightInd w:val="0"/>
        <w:snapToGrid w:val="0"/>
        <w:spacing w:after="120"/>
        <w:ind w:left="720"/>
        <w:jc w:val="both"/>
        <w:rPr>
          <w:sz w:val="22"/>
          <w:szCs w:val="22"/>
        </w:rPr>
      </w:pPr>
      <w:r>
        <w:rPr>
          <w:sz w:val="22"/>
          <w:szCs w:val="22"/>
        </w:rPr>
        <w:t>-  i</w:t>
      </w:r>
      <w:r w:rsidRPr="00B8214D">
        <w:rPr>
          <w:sz w:val="22"/>
          <w:szCs w:val="22"/>
        </w:rPr>
        <w:t xml:space="preserve">nnovative tools are being used to strengthen fisheries monitoring and traceability of fisheries products (IO7); </w:t>
      </w:r>
    </w:p>
    <w:p w14:paraId="01878115" w14:textId="77777777" w:rsidR="00B85FD5" w:rsidRPr="00B8214D" w:rsidRDefault="00B85FD5" w:rsidP="002C2522">
      <w:pPr>
        <w:adjustRightInd w:val="0"/>
        <w:snapToGrid w:val="0"/>
        <w:spacing w:after="120"/>
        <w:ind w:left="720"/>
        <w:jc w:val="both"/>
        <w:rPr>
          <w:sz w:val="22"/>
          <w:szCs w:val="22"/>
        </w:rPr>
      </w:pPr>
      <w:r>
        <w:rPr>
          <w:sz w:val="22"/>
          <w:szCs w:val="22"/>
        </w:rPr>
        <w:t>-  i</w:t>
      </w:r>
      <w:r w:rsidRPr="00B8214D">
        <w:rPr>
          <w:sz w:val="22"/>
          <w:szCs w:val="22"/>
        </w:rPr>
        <w:t>ntegrated fisheries and biodiversity tools are enhancing the sustainable management of sharks and rays (IO8);</w:t>
      </w:r>
    </w:p>
    <w:p w14:paraId="466FA52C" w14:textId="77777777" w:rsidR="00B85FD5" w:rsidRPr="00B8214D" w:rsidRDefault="00B85FD5" w:rsidP="002C2522">
      <w:pPr>
        <w:adjustRightInd w:val="0"/>
        <w:snapToGrid w:val="0"/>
        <w:spacing w:after="120"/>
        <w:ind w:left="720"/>
        <w:jc w:val="both"/>
        <w:rPr>
          <w:sz w:val="22"/>
          <w:szCs w:val="22"/>
        </w:rPr>
      </w:pPr>
      <w:r>
        <w:rPr>
          <w:sz w:val="22"/>
          <w:szCs w:val="22"/>
        </w:rPr>
        <w:t>- e</w:t>
      </w:r>
      <w:r w:rsidRPr="00B8214D">
        <w:rPr>
          <w:sz w:val="22"/>
          <w:szCs w:val="22"/>
        </w:rPr>
        <w:t>nvironmentally sound gear types are identified and progressively implemented IO9);</w:t>
      </w:r>
    </w:p>
    <w:p w14:paraId="442058B6" w14:textId="77777777" w:rsidR="00B85FD5" w:rsidRPr="00B8214D" w:rsidRDefault="00B85FD5" w:rsidP="002C2522">
      <w:pPr>
        <w:adjustRightInd w:val="0"/>
        <w:snapToGrid w:val="0"/>
        <w:spacing w:after="120"/>
        <w:ind w:left="720"/>
        <w:jc w:val="both"/>
        <w:rPr>
          <w:sz w:val="22"/>
          <w:szCs w:val="22"/>
        </w:rPr>
      </w:pPr>
      <w:r>
        <w:rPr>
          <w:sz w:val="22"/>
          <w:szCs w:val="22"/>
        </w:rPr>
        <w:t>- a</w:t>
      </w:r>
      <w:r w:rsidRPr="00B8214D">
        <w:rPr>
          <w:sz w:val="22"/>
          <w:szCs w:val="22"/>
        </w:rPr>
        <w:t>ppropriate mitigation techniques are widely and effectively applied to mitigate impacts to bycatch species (IO 10); and</w:t>
      </w:r>
    </w:p>
    <w:p w14:paraId="27F80740" w14:textId="77777777" w:rsidR="00B85FD5" w:rsidRPr="00B8214D" w:rsidRDefault="00B85FD5" w:rsidP="002C2522">
      <w:pPr>
        <w:adjustRightInd w:val="0"/>
        <w:snapToGrid w:val="0"/>
        <w:spacing w:after="120"/>
        <w:ind w:left="720"/>
        <w:jc w:val="both"/>
        <w:rPr>
          <w:sz w:val="22"/>
          <w:szCs w:val="22"/>
        </w:rPr>
      </w:pPr>
      <w:r>
        <w:rPr>
          <w:sz w:val="22"/>
          <w:szCs w:val="22"/>
        </w:rPr>
        <w:t>- n</w:t>
      </w:r>
      <w:r w:rsidRPr="00B8214D">
        <w:rPr>
          <w:sz w:val="22"/>
          <w:szCs w:val="22"/>
        </w:rPr>
        <w:t>ew policies and standards contribute to the minimization of marine waste from fishing gear (IO 11).</w:t>
      </w:r>
    </w:p>
    <w:p w14:paraId="713AE083" w14:textId="77777777" w:rsidR="00B85FD5" w:rsidRPr="008D752F" w:rsidRDefault="00B85FD5" w:rsidP="00B85FD5">
      <w:pPr>
        <w:adjustRightInd w:val="0"/>
        <w:snapToGrid w:val="0"/>
        <w:spacing w:after="120"/>
        <w:ind w:left="357"/>
        <w:jc w:val="both"/>
        <w:rPr>
          <w:i/>
          <w:iCs/>
          <w:sz w:val="22"/>
          <w:szCs w:val="22"/>
        </w:rPr>
      </w:pPr>
      <w:r w:rsidRPr="008D752F">
        <w:rPr>
          <w:i/>
          <w:iCs/>
          <w:sz w:val="22"/>
          <w:szCs w:val="22"/>
        </w:rPr>
        <w:t>d) Describe the project’s incremental reasoning for GEF financing under the program, including the results framework and components.</w:t>
      </w:r>
    </w:p>
    <w:p w14:paraId="7AC3FF9E" w14:textId="46E26233" w:rsidR="00B85FD5" w:rsidRPr="00B8214D" w:rsidRDefault="00B85FD5" w:rsidP="00B85FD5">
      <w:pPr>
        <w:adjustRightInd w:val="0"/>
        <w:snapToGrid w:val="0"/>
        <w:spacing w:after="120"/>
        <w:ind w:left="357"/>
        <w:jc w:val="both"/>
        <w:rPr>
          <w:sz w:val="22"/>
          <w:szCs w:val="22"/>
        </w:rPr>
      </w:pPr>
      <w:r w:rsidRPr="00B8214D">
        <w:rPr>
          <w:sz w:val="22"/>
          <w:szCs w:val="22"/>
        </w:rPr>
        <w:t>The objective of the proposed Sustainable Management of Tuna Fisheries and Biodiversity Conservation in the Areas Beyond National Jurisdiction</w:t>
      </w:r>
      <w:r w:rsidR="002C11B7">
        <w:rPr>
          <w:sz w:val="22"/>
          <w:szCs w:val="22"/>
        </w:rPr>
        <w:t xml:space="preserve"> </w:t>
      </w:r>
      <w:r w:rsidRPr="00B8214D">
        <w:rPr>
          <w:sz w:val="22"/>
          <w:szCs w:val="22"/>
        </w:rPr>
        <w:t xml:space="preserve">Project is to achieve </w:t>
      </w:r>
      <w:r w:rsidR="002C11B7" w:rsidRPr="00B8214D">
        <w:rPr>
          <w:sz w:val="22"/>
          <w:szCs w:val="22"/>
        </w:rPr>
        <w:t>responsib</w:t>
      </w:r>
      <w:r w:rsidR="002C11B7">
        <w:rPr>
          <w:sz w:val="22"/>
          <w:szCs w:val="22"/>
        </w:rPr>
        <w:t>le</w:t>
      </w:r>
      <w:r w:rsidRPr="00B8214D">
        <w:rPr>
          <w:sz w:val="22"/>
          <w:szCs w:val="22"/>
        </w:rPr>
        <w:t>, efficien</w:t>
      </w:r>
      <w:r w:rsidR="002C11B7">
        <w:rPr>
          <w:sz w:val="22"/>
          <w:szCs w:val="22"/>
        </w:rPr>
        <w:t>t</w:t>
      </w:r>
      <w:r w:rsidRPr="00B8214D">
        <w:rPr>
          <w:sz w:val="22"/>
          <w:szCs w:val="22"/>
        </w:rPr>
        <w:t xml:space="preserve"> and sustainab</w:t>
      </w:r>
      <w:r w:rsidR="002C11B7">
        <w:rPr>
          <w:sz w:val="22"/>
          <w:szCs w:val="22"/>
        </w:rPr>
        <w:t>le</w:t>
      </w:r>
      <w:r w:rsidRPr="00B8214D">
        <w:rPr>
          <w:sz w:val="22"/>
          <w:szCs w:val="22"/>
        </w:rPr>
        <w:t xml:space="preserve"> tuna production and biodiversity conservation in the ABNJ in face of a changing environment.  The Project would have three technical components.  These are: (</w:t>
      </w:r>
      <w:proofErr w:type="spellStart"/>
      <w:r w:rsidRPr="00B8214D">
        <w:rPr>
          <w:sz w:val="22"/>
          <w:szCs w:val="22"/>
        </w:rPr>
        <w:t>i</w:t>
      </w:r>
      <w:proofErr w:type="spellEnd"/>
      <w:r w:rsidRPr="00B8214D">
        <w:rPr>
          <w:sz w:val="22"/>
          <w:szCs w:val="22"/>
        </w:rPr>
        <w:t>) Strengthened management of tuna fisheries, (ii) New tools and improved capacities to tackle IUU fishing and improve compliance and (iii) Reduction of environmental impacts of tuna fisheries.  The</w:t>
      </w:r>
      <w:r w:rsidR="008D752F">
        <w:rPr>
          <w:sz w:val="22"/>
          <w:szCs w:val="22"/>
        </w:rPr>
        <w:t>se</w:t>
      </w:r>
      <w:r w:rsidRPr="00B8214D">
        <w:rPr>
          <w:sz w:val="22"/>
          <w:szCs w:val="22"/>
        </w:rPr>
        <w:t xml:space="preserve"> technical components would be supported by a fourth component covering </w:t>
      </w:r>
      <w:r w:rsidR="008D752F" w:rsidRPr="00FA5328">
        <w:rPr>
          <w:sz w:val="22"/>
          <w:szCs w:val="22"/>
        </w:rPr>
        <w:t xml:space="preserve">KM, Communication and </w:t>
      </w:r>
      <w:r w:rsidRPr="00FA5328">
        <w:rPr>
          <w:sz w:val="22"/>
          <w:szCs w:val="22"/>
        </w:rPr>
        <w:t>M&amp;E.</w:t>
      </w:r>
    </w:p>
    <w:p w14:paraId="4C323E51" w14:textId="0BC2A3DA" w:rsidR="00B85FD5" w:rsidRPr="00B8214D" w:rsidRDefault="00B85FD5" w:rsidP="00B85FD5">
      <w:pPr>
        <w:adjustRightInd w:val="0"/>
        <w:snapToGrid w:val="0"/>
        <w:spacing w:after="120"/>
        <w:ind w:left="357"/>
        <w:jc w:val="both"/>
        <w:rPr>
          <w:sz w:val="22"/>
          <w:szCs w:val="22"/>
        </w:rPr>
      </w:pPr>
      <w:r w:rsidRPr="00B8214D">
        <w:rPr>
          <w:sz w:val="22"/>
          <w:szCs w:val="22"/>
          <w:u w:val="single"/>
        </w:rPr>
        <w:t>Component. 1 Strengthened management of tuna fisheries</w:t>
      </w:r>
      <w:r w:rsidRPr="00B8214D">
        <w:rPr>
          <w:sz w:val="22"/>
          <w:szCs w:val="22"/>
        </w:rPr>
        <w:t xml:space="preserve">.  Under the </w:t>
      </w:r>
      <w:r w:rsidR="00C630D8">
        <w:rPr>
          <w:sz w:val="22"/>
          <w:szCs w:val="22"/>
        </w:rPr>
        <w:t xml:space="preserve">GEF-5 </w:t>
      </w:r>
      <w:r w:rsidRPr="00B8214D">
        <w:rPr>
          <w:sz w:val="22"/>
          <w:szCs w:val="22"/>
        </w:rPr>
        <w:t xml:space="preserve"> project, joint fisheries management aiming to manage tuna fisheries at appropriate capacity levels to assure sustainability was strengthened through a number of results including advancements in the implementation of the precautionary approach, via the development of harvest strategies</w:t>
      </w:r>
      <w:r w:rsidR="00CE0EFB">
        <w:rPr>
          <w:sz w:val="22"/>
          <w:szCs w:val="22"/>
        </w:rPr>
        <w:t>/management procedures</w:t>
      </w:r>
      <w:r w:rsidRPr="00B8214D">
        <w:rPr>
          <w:sz w:val="22"/>
          <w:szCs w:val="22"/>
        </w:rPr>
        <w:t xml:space="preserve"> with specific timelines for completion and adoption across the tRFMOs. An equally important achievement was to convene scientists from all the RFMOs to work towards a cohesive approach to the operationalization of the Ecosystem Approach to Fisheries Management (EAFM), based on decision rules triggered by critical values in indicators of ecosystem health.  Building on these results, likely activities to be supported under the </w:t>
      </w:r>
      <w:r w:rsidR="00C630D8">
        <w:rPr>
          <w:sz w:val="22"/>
          <w:szCs w:val="22"/>
        </w:rPr>
        <w:t>GEF-7</w:t>
      </w:r>
      <w:r w:rsidRPr="00B8214D">
        <w:rPr>
          <w:sz w:val="22"/>
          <w:szCs w:val="22"/>
        </w:rPr>
        <w:t xml:space="preserve"> Project would include: (</w:t>
      </w:r>
      <w:proofErr w:type="spellStart"/>
      <w:r w:rsidRPr="00B8214D">
        <w:rPr>
          <w:sz w:val="22"/>
          <w:szCs w:val="22"/>
        </w:rPr>
        <w:t>i</w:t>
      </w:r>
      <w:proofErr w:type="spellEnd"/>
      <w:r w:rsidRPr="00B8214D">
        <w:rPr>
          <w:sz w:val="22"/>
          <w:szCs w:val="22"/>
        </w:rPr>
        <w:t xml:space="preserve">) providing continued support to the </w:t>
      </w:r>
      <w:r w:rsidR="00CE0EFB">
        <w:rPr>
          <w:sz w:val="22"/>
          <w:szCs w:val="22"/>
        </w:rPr>
        <w:t>cross t-RFMO</w:t>
      </w:r>
      <w:r w:rsidR="00CE0EFB" w:rsidRPr="00B8214D">
        <w:rPr>
          <w:sz w:val="22"/>
          <w:szCs w:val="22"/>
        </w:rPr>
        <w:t xml:space="preserve"> </w:t>
      </w:r>
      <w:r w:rsidRPr="00B8214D">
        <w:rPr>
          <w:sz w:val="22"/>
          <w:szCs w:val="22"/>
        </w:rPr>
        <w:t>process including possibly their WGs on Management Strategies and FADs, respectively; (ii) building on the use of simulation-tested (MSE) harvest strategy</w:t>
      </w:r>
      <w:r w:rsidR="00CE0EFB">
        <w:rPr>
          <w:sz w:val="22"/>
          <w:szCs w:val="22"/>
        </w:rPr>
        <w:t>/management procedure</w:t>
      </w:r>
      <w:r w:rsidRPr="00B8214D">
        <w:rPr>
          <w:sz w:val="22"/>
          <w:szCs w:val="22"/>
        </w:rPr>
        <w:t xml:space="preserve"> approaches for management by t-RFMOs</w:t>
      </w:r>
      <w:r w:rsidR="0043314F">
        <w:rPr>
          <w:sz w:val="22"/>
          <w:szCs w:val="22"/>
        </w:rPr>
        <w:t>, including the development and promotion of MSE for data-limited tuna stocks</w:t>
      </w:r>
      <w:r w:rsidRPr="00B8214D">
        <w:rPr>
          <w:sz w:val="22"/>
          <w:szCs w:val="22"/>
        </w:rPr>
        <w:t xml:space="preserve">; (iii) promotion of increased attention given to scientific advice to inform management decisions which consider uncertainty in stock status and productivity;  (iv) increased attention to likely impacts of climate change on tuna fisheries to enable planning for potential management responses and (v) promoting activities that are intended to incentivize tuna fisheries to follow best practices identified through much of the work undertaken in the </w:t>
      </w:r>
      <w:r w:rsidR="00C630D8">
        <w:rPr>
          <w:sz w:val="22"/>
          <w:szCs w:val="22"/>
        </w:rPr>
        <w:t>GEF-5 project</w:t>
      </w:r>
      <w:r w:rsidRPr="00B8214D">
        <w:rPr>
          <w:sz w:val="22"/>
          <w:szCs w:val="22"/>
        </w:rPr>
        <w:t>.</w:t>
      </w:r>
    </w:p>
    <w:p w14:paraId="3E8D953F" w14:textId="4009CCD0" w:rsidR="00B85FD5" w:rsidRPr="00EF1C50" w:rsidRDefault="00B85FD5" w:rsidP="009152D1">
      <w:pPr>
        <w:adjustRightInd w:val="0"/>
        <w:snapToGrid w:val="0"/>
        <w:spacing w:after="120"/>
        <w:ind w:left="357"/>
        <w:jc w:val="both"/>
        <w:rPr>
          <w:sz w:val="22"/>
          <w:szCs w:val="22"/>
        </w:rPr>
      </w:pPr>
      <w:r w:rsidRPr="00B8214D">
        <w:rPr>
          <w:sz w:val="22"/>
          <w:szCs w:val="22"/>
          <w:u w:val="single"/>
        </w:rPr>
        <w:t xml:space="preserve">Component </w:t>
      </w:r>
      <w:r w:rsidRPr="009152D1">
        <w:rPr>
          <w:sz w:val="22"/>
          <w:szCs w:val="22"/>
          <w:u w:val="single"/>
        </w:rPr>
        <w:t>2.</w:t>
      </w:r>
      <w:r w:rsidR="009152D1" w:rsidRPr="009152D1">
        <w:rPr>
          <w:sz w:val="22"/>
          <w:szCs w:val="22"/>
          <w:u w:val="single"/>
        </w:rPr>
        <w:t xml:space="preserve"> </w:t>
      </w:r>
      <w:r w:rsidR="009152D1" w:rsidRPr="00EF1C50">
        <w:rPr>
          <w:sz w:val="22"/>
          <w:szCs w:val="22"/>
          <w:u w:val="single"/>
        </w:rPr>
        <w:t xml:space="preserve">Strengthened MCS to improve fisheries data, compliance with CMMs and to tackle IUU fishing </w:t>
      </w:r>
      <w:r w:rsidRPr="00B8214D">
        <w:rPr>
          <w:sz w:val="22"/>
          <w:szCs w:val="22"/>
        </w:rPr>
        <w:t xml:space="preserve">Significant achievements under this component in the </w:t>
      </w:r>
      <w:r w:rsidR="00C630D8">
        <w:rPr>
          <w:sz w:val="22"/>
          <w:szCs w:val="22"/>
        </w:rPr>
        <w:t>GEF-5</w:t>
      </w:r>
      <w:r w:rsidRPr="00B8214D">
        <w:rPr>
          <w:sz w:val="22"/>
          <w:szCs w:val="22"/>
        </w:rPr>
        <w:t xml:space="preserve"> project included: (</w:t>
      </w:r>
      <w:proofErr w:type="spellStart"/>
      <w:r w:rsidRPr="00B8214D">
        <w:rPr>
          <w:sz w:val="22"/>
          <w:szCs w:val="22"/>
        </w:rPr>
        <w:t>i</w:t>
      </w:r>
      <w:proofErr w:type="spellEnd"/>
      <w:r w:rsidRPr="00B8214D">
        <w:rPr>
          <w:sz w:val="22"/>
          <w:szCs w:val="22"/>
        </w:rPr>
        <w:t xml:space="preserve">) increased institutional capacity in fisheries administrations in the Pacific Island States to combat IUU; (ii) innovative pilots on electronic means of monitoring leading to reduced IUU fishing; (iii) establishment of a sustainable global network for compliance officials across t- RFMOs; and (iv) widespread adoption of legal templates to support the Port States Measures Agreement (PSMA). An important aspect of the first phase was the degree of engagement of industry in the project (generally through partnerships and in-kind contributions) in efforts to improve MCS (e.g. electronic monitoring) and investigate methods to mitigate </w:t>
      </w:r>
      <w:r w:rsidRPr="00B8214D">
        <w:rPr>
          <w:sz w:val="22"/>
          <w:szCs w:val="22"/>
        </w:rPr>
        <w:lastRenderedPageBreak/>
        <w:t xml:space="preserve">undesirable impacts.  This will likely be continued under the </w:t>
      </w:r>
      <w:r w:rsidR="00C630D8">
        <w:rPr>
          <w:sz w:val="22"/>
          <w:szCs w:val="22"/>
        </w:rPr>
        <w:t>GEF-7</w:t>
      </w:r>
      <w:r w:rsidRPr="00B8214D">
        <w:rPr>
          <w:sz w:val="22"/>
          <w:szCs w:val="22"/>
        </w:rPr>
        <w:t xml:space="preserve"> Project.  Other activities likely to be supported under this component would include: (</w:t>
      </w:r>
      <w:proofErr w:type="spellStart"/>
      <w:r w:rsidRPr="00B8214D">
        <w:rPr>
          <w:sz w:val="22"/>
          <w:szCs w:val="22"/>
        </w:rPr>
        <w:t>i</w:t>
      </w:r>
      <w:proofErr w:type="spellEnd"/>
      <w:r w:rsidRPr="00B8214D">
        <w:rPr>
          <w:sz w:val="22"/>
          <w:szCs w:val="22"/>
        </w:rPr>
        <w:t xml:space="preserve">) capacity building efforts aimed at the development of new skills and knowledge sharing between officials of tuna RFMOs; (ii) continued strengthening of tools for monitoring, control and surveillance and compliance (e.g., to support PSMA, catch documentation schemes and automatic updating of the global record of authorized vessels shared by all tuna RFMOs); (iii) upscaling the use of video equipment to supplement compliance work in developing states; (iv) reinforcement of compliance verification processes and tools in all RFMOs; (v) promoting the adoption of agreements aimed at increasing CPC's abilities for monitoring fisheries; (vi) developing systems for traceability and (vii) the continuation of efforts in the use electronic tools and emerging technologies. </w:t>
      </w:r>
    </w:p>
    <w:p w14:paraId="58A37A56" w14:textId="3BF6E924" w:rsidR="00B85FD5" w:rsidRPr="00B8214D" w:rsidRDefault="00B85FD5" w:rsidP="00B85FD5">
      <w:pPr>
        <w:adjustRightInd w:val="0"/>
        <w:snapToGrid w:val="0"/>
        <w:spacing w:after="120"/>
        <w:ind w:left="357"/>
        <w:jc w:val="both"/>
        <w:rPr>
          <w:sz w:val="22"/>
          <w:szCs w:val="22"/>
        </w:rPr>
      </w:pPr>
      <w:r w:rsidRPr="00B8214D">
        <w:rPr>
          <w:sz w:val="22"/>
          <w:szCs w:val="22"/>
          <w:u w:val="single"/>
        </w:rPr>
        <w:t>Component.  3.  Reduction of environmental impacts of tuna fisheries</w:t>
      </w:r>
      <w:r w:rsidRPr="00B8214D">
        <w:rPr>
          <w:sz w:val="22"/>
          <w:szCs w:val="22"/>
        </w:rPr>
        <w:t>.  Under this component</w:t>
      </w:r>
      <w:r w:rsidR="0043314F">
        <w:rPr>
          <w:sz w:val="22"/>
          <w:szCs w:val="22"/>
        </w:rPr>
        <w:t>,</w:t>
      </w:r>
      <w:r w:rsidRPr="00B8214D">
        <w:rPr>
          <w:sz w:val="22"/>
          <w:szCs w:val="22"/>
        </w:rPr>
        <w:t xml:space="preserve"> the 1st phase </w:t>
      </w:r>
      <w:r w:rsidR="0043314F">
        <w:rPr>
          <w:sz w:val="22"/>
          <w:szCs w:val="22"/>
        </w:rPr>
        <w:t xml:space="preserve">of the </w:t>
      </w:r>
      <w:r w:rsidRPr="00B8214D">
        <w:rPr>
          <w:sz w:val="22"/>
          <w:szCs w:val="22"/>
        </w:rPr>
        <w:t>project contributed to: (</w:t>
      </w:r>
      <w:proofErr w:type="spellStart"/>
      <w:r w:rsidRPr="00B8214D">
        <w:rPr>
          <w:sz w:val="22"/>
          <w:szCs w:val="22"/>
        </w:rPr>
        <w:t>i</w:t>
      </w:r>
      <w:proofErr w:type="spellEnd"/>
      <w:r w:rsidRPr="00B8214D">
        <w:rPr>
          <w:sz w:val="22"/>
          <w:szCs w:val="22"/>
        </w:rPr>
        <w:t xml:space="preserve">) increased knowledge of the status of shark resources, in particular in the Pacific, for the first time for several species over their </w:t>
      </w:r>
      <w:r w:rsidR="00C4132E">
        <w:rPr>
          <w:sz w:val="22"/>
          <w:szCs w:val="22"/>
        </w:rPr>
        <w:t xml:space="preserve">entire </w:t>
      </w:r>
      <w:r w:rsidRPr="00B8214D">
        <w:rPr>
          <w:sz w:val="22"/>
          <w:szCs w:val="22"/>
        </w:rPr>
        <w:t xml:space="preserve">range of distribution; (ii) the identification of best practices to reduce incidental mortality of species such as marine turtles and whale sharks, and the adoption of measures in some t-RFMOs; (iii) establishment of a global online portal to facilitate access to information on the performance of bycatch mitigation techniques; (iv)  reduction of bycatch of sharks and small tunas in purse-seine fisheries promoted through sea trials of various techniques; and (v) awareness-raising efforts on ways of reducing incidental mortality of seabirds.  Likely activities to be supported under this component in the </w:t>
      </w:r>
      <w:r w:rsidR="00C630D8">
        <w:rPr>
          <w:sz w:val="22"/>
          <w:szCs w:val="22"/>
        </w:rPr>
        <w:t>GEF-7</w:t>
      </w:r>
      <w:r w:rsidRPr="00B8214D">
        <w:rPr>
          <w:sz w:val="22"/>
          <w:szCs w:val="22"/>
        </w:rPr>
        <w:t xml:space="preserve"> Project include: (</w:t>
      </w:r>
      <w:proofErr w:type="spellStart"/>
      <w:r w:rsidRPr="00B8214D">
        <w:rPr>
          <w:sz w:val="22"/>
          <w:szCs w:val="22"/>
        </w:rPr>
        <w:t>i</w:t>
      </w:r>
      <w:proofErr w:type="spellEnd"/>
      <w:r w:rsidRPr="00B8214D">
        <w:rPr>
          <w:sz w:val="22"/>
          <w:szCs w:val="22"/>
        </w:rPr>
        <w:t>) promoting a shift towards more environmentally-friendly gear (modifications and/or substitution of gill nets); (ii) reduction of ghost fishing through the promotion of new, non-entangling and bio-degradable designs for FADs; (iii) increased uptake of mitigation techniques</w:t>
      </w:r>
      <w:r w:rsidR="00674B15">
        <w:rPr>
          <w:sz w:val="22"/>
          <w:szCs w:val="22"/>
        </w:rPr>
        <w:t xml:space="preserve"> for sea turtles, seabirds and marine mammals</w:t>
      </w:r>
      <w:r w:rsidRPr="00B8214D">
        <w:rPr>
          <w:sz w:val="22"/>
          <w:szCs w:val="22"/>
        </w:rPr>
        <w:t xml:space="preserve"> through training and implementation of new technologies for monitoring; and (v) ensuring that shark populations are utilized within sustainable limits through consistent tools and processes in fisheries management and biodiversity conservation.</w:t>
      </w:r>
    </w:p>
    <w:p w14:paraId="16151C98" w14:textId="59851B75" w:rsidR="00761BB1" w:rsidRDefault="007B2F11" w:rsidP="00A35E13">
      <w:pPr>
        <w:adjustRightInd w:val="0"/>
        <w:snapToGrid w:val="0"/>
        <w:spacing w:after="120"/>
        <w:ind w:left="357"/>
        <w:jc w:val="both"/>
        <w:rPr>
          <w:color w:val="222222"/>
          <w:sz w:val="22"/>
          <w:szCs w:val="22"/>
        </w:rPr>
      </w:pPr>
      <w:r w:rsidRPr="00EF1C50">
        <w:rPr>
          <w:sz w:val="22"/>
          <w:szCs w:val="22"/>
          <w:u w:val="single"/>
        </w:rPr>
        <w:t>Component 4</w:t>
      </w:r>
      <w:r w:rsidR="005D0601">
        <w:rPr>
          <w:sz w:val="22"/>
          <w:szCs w:val="22"/>
          <w:u w:val="single"/>
        </w:rPr>
        <w:t>.</w:t>
      </w:r>
      <w:r w:rsidRPr="00EF1C50">
        <w:rPr>
          <w:sz w:val="22"/>
          <w:szCs w:val="22"/>
          <w:u w:val="single"/>
        </w:rPr>
        <w:t xml:space="preserve"> Communications, knowledge management and M&amp;E</w:t>
      </w:r>
      <w:r w:rsidR="00EF0993">
        <w:rPr>
          <w:sz w:val="22"/>
          <w:szCs w:val="22"/>
          <w:u w:val="single"/>
        </w:rPr>
        <w:t xml:space="preserve">. </w:t>
      </w:r>
      <w:r w:rsidR="005D0601">
        <w:rPr>
          <w:sz w:val="22"/>
          <w:szCs w:val="22"/>
          <w:u w:val="single"/>
        </w:rPr>
        <w:t xml:space="preserve"> </w:t>
      </w:r>
      <w:r w:rsidR="00375634">
        <w:rPr>
          <w:color w:val="222222"/>
          <w:sz w:val="22"/>
          <w:szCs w:val="22"/>
        </w:rPr>
        <w:t>T</w:t>
      </w:r>
      <w:r w:rsidR="009D5708">
        <w:rPr>
          <w:color w:val="222222"/>
          <w:sz w:val="22"/>
          <w:szCs w:val="22"/>
        </w:rPr>
        <w:t xml:space="preserve">he </w:t>
      </w:r>
      <w:r w:rsidR="00C630D8">
        <w:rPr>
          <w:color w:val="222222"/>
          <w:sz w:val="22"/>
          <w:szCs w:val="22"/>
        </w:rPr>
        <w:t>GEF-5</w:t>
      </w:r>
      <w:r w:rsidR="00375634">
        <w:rPr>
          <w:color w:val="222222"/>
          <w:sz w:val="22"/>
          <w:szCs w:val="22"/>
        </w:rPr>
        <w:t xml:space="preserve"> P</w:t>
      </w:r>
      <w:r w:rsidR="009D5708">
        <w:rPr>
          <w:color w:val="222222"/>
          <w:sz w:val="22"/>
          <w:szCs w:val="22"/>
        </w:rPr>
        <w:t>roject</w:t>
      </w:r>
      <w:r w:rsidR="00153B01">
        <w:rPr>
          <w:color w:val="222222"/>
          <w:sz w:val="22"/>
          <w:szCs w:val="22"/>
        </w:rPr>
        <w:t xml:space="preserve">’s </w:t>
      </w:r>
      <w:r w:rsidR="009B574D">
        <w:rPr>
          <w:color w:val="222222"/>
          <w:sz w:val="22"/>
          <w:szCs w:val="22"/>
        </w:rPr>
        <w:t xml:space="preserve">non-technical </w:t>
      </w:r>
      <w:r w:rsidR="009D5708">
        <w:rPr>
          <w:color w:val="222222"/>
          <w:sz w:val="22"/>
          <w:szCs w:val="22"/>
        </w:rPr>
        <w:t>component</w:t>
      </w:r>
      <w:r w:rsidR="009B574D">
        <w:rPr>
          <w:color w:val="222222"/>
          <w:sz w:val="22"/>
          <w:szCs w:val="22"/>
        </w:rPr>
        <w:t xml:space="preserve"> </w:t>
      </w:r>
      <w:r w:rsidR="00153B01">
        <w:rPr>
          <w:color w:val="222222"/>
          <w:sz w:val="22"/>
          <w:szCs w:val="22"/>
        </w:rPr>
        <w:t xml:space="preserve">included </w:t>
      </w:r>
      <w:r w:rsidR="004C6229">
        <w:rPr>
          <w:color w:val="222222"/>
          <w:sz w:val="22"/>
          <w:szCs w:val="22"/>
        </w:rPr>
        <w:t xml:space="preserve">activities on </w:t>
      </w:r>
      <w:r w:rsidR="00153B01">
        <w:rPr>
          <w:color w:val="222222"/>
          <w:sz w:val="22"/>
          <w:szCs w:val="22"/>
        </w:rPr>
        <w:t xml:space="preserve">information </w:t>
      </w:r>
      <w:r w:rsidR="009D5708">
        <w:rPr>
          <w:color w:val="222222"/>
          <w:sz w:val="22"/>
          <w:szCs w:val="22"/>
        </w:rPr>
        <w:t>and best practices dissemination and M&amp;E</w:t>
      </w:r>
      <w:r w:rsidR="00153B01">
        <w:rPr>
          <w:color w:val="222222"/>
          <w:sz w:val="22"/>
          <w:szCs w:val="22"/>
        </w:rPr>
        <w:t>,</w:t>
      </w:r>
      <w:r w:rsidR="00B77BC7">
        <w:rPr>
          <w:color w:val="222222"/>
          <w:sz w:val="22"/>
          <w:szCs w:val="22"/>
        </w:rPr>
        <w:t xml:space="preserve"> </w:t>
      </w:r>
      <w:r w:rsidR="00375634">
        <w:rPr>
          <w:color w:val="222222"/>
          <w:sz w:val="22"/>
          <w:szCs w:val="22"/>
        </w:rPr>
        <w:t xml:space="preserve">aligned with </w:t>
      </w:r>
      <w:r w:rsidR="00153B01">
        <w:rPr>
          <w:color w:val="222222"/>
          <w:sz w:val="22"/>
          <w:szCs w:val="22"/>
        </w:rPr>
        <w:t xml:space="preserve">the </w:t>
      </w:r>
      <w:r w:rsidR="00375634">
        <w:rPr>
          <w:color w:val="222222"/>
          <w:sz w:val="22"/>
          <w:szCs w:val="22"/>
        </w:rPr>
        <w:t xml:space="preserve">programmatic efforts. Public outreach and knowledge management activities were </w:t>
      </w:r>
      <w:r w:rsidR="009B574D">
        <w:rPr>
          <w:color w:val="222222"/>
          <w:sz w:val="22"/>
          <w:szCs w:val="22"/>
        </w:rPr>
        <w:t xml:space="preserve">primarily </w:t>
      </w:r>
      <w:r w:rsidR="00BD4B74">
        <w:rPr>
          <w:color w:val="222222"/>
          <w:sz w:val="22"/>
          <w:szCs w:val="22"/>
        </w:rPr>
        <w:t xml:space="preserve">tasked to the Capacity Project. </w:t>
      </w:r>
      <w:r w:rsidR="00153B01">
        <w:rPr>
          <w:color w:val="222222"/>
          <w:sz w:val="22"/>
          <w:szCs w:val="22"/>
        </w:rPr>
        <w:t>Activities under the</w:t>
      </w:r>
      <w:r w:rsidR="009B574D">
        <w:rPr>
          <w:color w:val="222222"/>
          <w:sz w:val="22"/>
          <w:szCs w:val="22"/>
        </w:rPr>
        <w:t xml:space="preserve"> </w:t>
      </w:r>
      <w:r w:rsidR="00C630D8">
        <w:rPr>
          <w:color w:val="222222"/>
          <w:sz w:val="22"/>
          <w:szCs w:val="22"/>
        </w:rPr>
        <w:t>GEF-7</w:t>
      </w:r>
      <w:r w:rsidR="00375634">
        <w:rPr>
          <w:color w:val="222222"/>
          <w:sz w:val="22"/>
          <w:szCs w:val="22"/>
        </w:rPr>
        <w:t xml:space="preserve"> Project will</w:t>
      </w:r>
      <w:r w:rsidR="00153B01">
        <w:rPr>
          <w:color w:val="222222"/>
          <w:sz w:val="22"/>
          <w:szCs w:val="22"/>
        </w:rPr>
        <w:t xml:space="preserve"> be focused on</w:t>
      </w:r>
      <w:r w:rsidR="00375634">
        <w:rPr>
          <w:color w:val="222222"/>
          <w:sz w:val="22"/>
          <w:szCs w:val="22"/>
        </w:rPr>
        <w:t xml:space="preserve"> </w:t>
      </w:r>
      <w:r w:rsidRPr="007B2F11">
        <w:rPr>
          <w:color w:val="222222"/>
          <w:sz w:val="22"/>
          <w:szCs w:val="22"/>
        </w:rPr>
        <w:t>communications</w:t>
      </w:r>
      <w:r w:rsidR="009B574D">
        <w:rPr>
          <w:color w:val="222222"/>
          <w:sz w:val="22"/>
          <w:szCs w:val="22"/>
        </w:rPr>
        <w:t>,</w:t>
      </w:r>
      <w:r w:rsidRPr="007B2F11">
        <w:rPr>
          <w:color w:val="222222"/>
          <w:sz w:val="22"/>
          <w:szCs w:val="22"/>
        </w:rPr>
        <w:t xml:space="preserve"> knowledge management</w:t>
      </w:r>
      <w:r w:rsidR="006D678F">
        <w:rPr>
          <w:color w:val="222222"/>
          <w:sz w:val="22"/>
          <w:szCs w:val="22"/>
        </w:rPr>
        <w:t xml:space="preserve"> (KM)</w:t>
      </w:r>
      <w:r w:rsidRPr="007B2F11">
        <w:rPr>
          <w:color w:val="222222"/>
          <w:sz w:val="22"/>
          <w:szCs w:val="22"/>
        </w:rPr>
        <w:t xml:space="preserve"> and monitoring and evaluation </w:t>
      </w:r>
      <w:r w:rsidR="006D678F">
        <w:rPr>
          <w:color w:val="222222"/>
          <w:sz w:val="22"/>
          <w:szCs w:val="22"/>
        </w:rPr>
        <w:t>(M&amp;E)</w:t>
      </w:r>
      <w:r w:rsidR="00BD4B74">
        <w:rPr>
          <w:color w:val="222222"/>
          <w:sz w:val="22"/>
          <w:szCs w:val="22"/>
        </w:rPr>
        <w:t>, t</w:t>
      </w:r>
      <w:r w:rsidRPr="007B2F11">
        <w:rPr>
          <w:color w:val="222222"/>
          <w:sz w:val="22"/>
          <w:szCs w:val="22"/>
        </w:rPr>
        <w:t>o ensure that key target audiences are aware of the project’s objectives, activities and achievements</w:t>
      </w:r>
      <w:r w:rsidR="00BD4B74">
        <w:rPr>
          <w:color w:val="222222"/>
          <w:sz w:val="22"/>
          <w:szCs w:val="22"/>
        </w:rPr>
        <w:t>.</w:t>
      </w:r>
      <w:r w:rsidR="00153B01">
        <w:rPr>
          <w:color w:val="222222"/>
          <w:sz w:val="22"/>
          <w:szCs w:val="22"/>
        </w:rPr>
        <w:t xml:space="preserve"> In addition, </w:t>
      </w:r>
      <w:r w:rsidRPr="007B2F11">
        <w:rPr>
          <w:color w:val="222222"/>
          <w:sz w:val="22"/>
          <w:szCs w:val="22"/>
        </w:rPr>
        <w:t xml:space="preserve"> processes </w:t>
      </w:r>
      <w:r w:rsidR="009B574D">
        <w:rPr>
          <w:color w:val="222222"/>
          <w:sz w:val="22"/>
          <w:szCs w:val="22"/>
        </w:rPr>
        <w:t>will be</w:t>
      </w:r>
      <w:r w:rsidR="009B574D" w:rsidRPr="007B2F11">
        <w:rPr>
          <w:color w:val="222222"/>
          <w:sz w:val="22"/>
          <w:szCs w:val="22"/>
        </w:rPr>
        <w:t xml:space="preserve"> </w:t>
      </w:r>
      <w:r w:rsidRPr="007B2F11">
        <w:rPr>
          <w:color w:val="222222"/>
          <w:sz w:val="22"/>
          <w:szCs w:val="22"/>
        </w:rPr>
        <w:t xml:space="preserve">put in place to facilitate the synthesis, exchange and uptake of project-specific lessons learned, best practices, and expertise generated during project implementation, and to support the adaptive management of the </w:t>
      </w:r>
      <w:r w:rsidR="006D678F">
        <w:rPr>
          <w:color w:val="222222"/>
          <w:sz w:val="22"/>
          <w:szCs w:val="22"/>
        </w:rPr>
        <w:t>P</w:t>
      </w:r>
      <w:r w:rsidRPr="007B2F11">
        <w:rPr>
          <w:color w:val="222222"/>
          <w:sz w:val="22"/>
          <w:szCs w:val="22"/>
        </w:rPr>
        <w:t>roject. </w:t>
      </w:r>
    </w:p>
    <w:p w14:paraId="717FC09C" w14:textId="77777777" w:rsidR="00C630D8" w:rsidRPr="00C630D8" w:rsidRDefault="00153B01" w:rsidP="00C630D8">
      <w:pPr>
        <w:adjustRightInd w:val="0"/>
        <w:snapToGrid w:val="0"/>
        <w:spacing w:after="120"/>
        <w:ind w:left="357"/>
        <w:jc w:val="both"/>
        <w:rPr>
          <w:color w:val="222222"/>
          <w:sz w:val="22"/>
          <w:szCs w:val="22"/>
        </w:rPr>
      </w:pPr>
      <w:r>
        <w:rPr>
          <w:color w:val="222222"/>
          <w:sz w:val="22"/>
          <w:szCs w:val="22"/>
        </w:rPr>
        <w:t xml:space="preserve">Similar to the </w:t>
      </w:r>
      <w:r w:rsidR="00C630D8">
        <w:rPr>
          <w:color w:val="222222"/>
          <w:sz w:val="22"/>
          <w:szCs w:val="22"/>
        </w:rPr>
        <w:t>GEF-5</w:t>
      </w:r>
      <w:r>
        <w:rPr>
          <w:color w:val="222222"/>
          <w:sz w:val="22"/>
          <w:szCs w:val="22"/>
        </w:rPr>
        <w:t xml:space="preserve"> Project, </w:t>
      </w:r>
      <w:r w:rsidR="00C630D8" w:rsidRPr="00C630D8">
        <w:rPr>
          <w:color w:val="222222"/>
          <w:sz w:val="22"/>
          <w:szCs w:val="22"/>
        </w:rPr>
        <w:t>The Project will maintain coordination and communications on relevant matters with other Child Projects under the GEF-7 Common Oceans ABNJ Program. To assist in this matter and to provide consistency and coherence in the delivery of Program-level outcomes, the Project will collaborate with a Global Coordination Project (GCP) that will operate under the framework of the Program.</w:t>
      </w:r>
    </w:p>
    <w:p w14:paraId="08143EF6" w14:textId="36FEEA8A" w:rsidR="00820D8E" w:rsidRDefault="00AA25FA" w:rsidP="00C630D8">
      <w:pPr>
        <w:adjustRightInd w:val="0"/>
        <w:snapToGrid w:val="0"/>
        <w:spacing w:after="120"/>
        <w:ind w:left="357"/>
        <w:jc w:val="both"/>
        <w:rPr>
          <w:sz w:val="22"/>
          <w:szCs w:val="22"/>
        </w:rPr>
      </w:pPr>
      <w:r>
        <w:rPr>
          <w:color w:val="222222"/>
          <w:sz w:val="22"/>
          <w:szCs w:val="22"/>
        </w:rPr>
        <w:t xml:space="preserve">The </w:t>
      </w:r>
      <w:r w:rsidR="00C630D8" w:rsidRPr="00C630D8">
        <w:rPr>
          <w:color w:val="222222"/>
          <w:sz w:val="22"/>
          <w:szCs w:val="22"/>
        </w:rPr>
        <w:t xml:space="preserve">GCP will assist the projects in delivering their intended </w:t>
      </w:r>
      <w:proofErr w:type="spellStart"/>
      <w:r w:rsidR="00C630D8" w:rsidRPr="00C630D8">
        <w:rPr>
          <w:color w:val="222222"/>
          <w:sz w:val="22"/>
          <w:szCs w:val="22"/>
        </w:rPr>
        <w:t>outcomes,by</w:t>
      </w:r>
      <w:proofErr w:type="spellEnd"/>
      <w:r w:rsidR="00C630D8" w:rsidRPr="00C630D8">
        <w:rPr>
          <w:color w:val="222222"/>
          <w:sz w:val="22"/>
          <w:szCs w:val="22"/>
        </w:rPr>
        <w:t xml:space="preserve"> providing support to the projects on coordination, monitoring and evaluation, knowledge management, and communications to ensure cohesiveness and consistency at the Program level. The GCP will not interfere with the implementation of the technical activities of the child projects, but it will identify possible areas of cooperation and will invite the projects involved to initiate cooperation. The GCP will track and report progress towards program-level outcomes, and make projects aware of that progress.</w:t>
      </w:r>
      <w:r>
        <w:rPr>
          <w:color w:val="222222"/>
          <w:sz w:val="22"/>
          <w:szCs w:val="22"/>
        </w:rPr>
        <w:t xml:space="preserve"> </w:t>
      </w:r>
      <w:r w:rsidR="006D678F">
        <w:rPr>
          <w:color w:val="222222"/>
          <w:sz w:val="22"/>
          <w:szCs w:val="22"/>
        </w:rPr>
        <w:t xml:space="preserve">Activities supported under this component </w:t>
      </w:r>
      <w:r w:rsidR="007B2F11" w:rsidRPr="007B2F11">
        <w:rPr>
          <w:color w:val="222222"/>
          <w:sz w:val="22"/>
          <w:szCs w:val="22"/>
        </w:rPr>
        <w:t>will be aligned with</w:t>
      </w:r>
      <w:r w:rsidR="00BD4B74">
        <w:rPr>
          <w:color w:val="222222"/>
          <w:sz w:val="22"/>
          <w:szCs w:val="22"/>
        </w:rPr>
        <w:t>,</w:t>
      </w:r>
      <w:r w:rsidR="007B2F11" w:rsidRPr="007B2F11">
        <w:rPr>
          <w:color w:val="222222"/>
          <w:sz w:val="22"/>
          <w:szCs w:val="22"/>
        </w:rPr>
        <w:t xml:space="preserve"> and guided by</w:t>
      </w:r>
      <w:r w:rsidR="00BD4B74">
        <w:rPr>
          <w:color w:val="222222"/>
          <w:sz w:val="22"/>
          <w:szCs w:val="22"/>
        </w:rPr>
        <w:t xml:space="preserve">, </w:t>
      </w:r>
      <w:r w:rsidR="007B2F11" w:rsidRPr="007B2F11">
        <w:rPr>
          <w:color w:val="222222"/>
          <w:sz w:val="22"/>
          <w:szCs w:val="22"/>
        </w:rPr>
        <w:t xml:space="preserve">the overall programmatic strategies and plans and will feed information and lessons learned into activities at the programmatic level. At the same time, </w:t>
      </w:r>
      <w:r w:rsidR="006D678F">
        <w:rPr>
          <w:color w:val="222222"/>
          <w:sz w:val="22"/>
          <w:szCs w:val="22"/>
        </w:rPr>
        <w:t xml:space="preserve">activities under this component will </w:t>
      </w:r>
      <w:r w:rsidR="007B2F11" w:rsidRPr="007B2F11">
        <w:rPr>
          <w:color w:val="222222"/>
          <w:sz w:val="22"/>
          <w:szCs w:val="22"/>
        </w:rPr>
        <w:t xml:space="preserve">benefit from support services available at program level. The </w:t>
      </w:r>
      <w:r w:rsidR="006D678F">
        <w:rPr>
          <w:color w:val="222222"/>
          <w:sz w:val="22"/>
          <w:szCs w:val="22"/>
        </w:rPr>
        <w:t>P</w:t>
      </w:r>
      <w:r w:rsidR="007B2F11" w:rsidRPr="007B2F11">
        <w:rPr>
          <w:color w:val="222222"/>
          <w:sz w:val="22"/>
          <w:szCs w:val="22"/>
        </w:rPr>
        <w:t>roject will also participate in IW:LEARN activities and International Waters Conferences.</w:t>
      </w:r>
    </w:p>
    <w:p w14:paraId="0BC00B88" w14:textId="2F81DC34" w:rsidR="00B85FD5" w:rsidRPr="00B8214D" w:rsidRDefault="00B85FD5" w:rsidP="00B85FD5">
      <w:pPr>
        <w:adjustRightInd w:val="0"/>
        <w:snapToGrid w:val="0"/>
        <w:spacing w:after="120"/>
        <w:ind w:left="357"/>
        <w:jc w:val="both"/>
        <w:rPr>
          <w:sz w:val="22"/>
          <w:szCs w:val="22"/>
        </w:rPr>
      </w:pPr>
      <w:r w:rsidRPr="00B8214D">
        <w:rPr>
          <w:sz w:val="22"/>
          <w:szCs w:val="22"/>
        </w:rPr>
        <w:t xml:space="preserve">In the </w:t>
      </w:r>
      <w:r w:rsidR="00C630D8">
        <w:rPr>
          <w:sz w:val="22"/>
          <w:szCs w:val="22"/>
        </w:rPr>
        <w:t>GEF-7</w:t>
      </w:r>
      <w:r w:rsidRPr="00B8214D">
        <w:rPr>
          <w:sz w:val="22"/>
          <w:szCs w:val="22"/>
        </w:rPr>
        <w:t xml:space="preserve"> Project</w:t>
      </w:r>
      <w:r w:rsidR="009D5708">
        <w:rPr>
          <w:sz w:val="22"/>
          <w:szCs w:val="22"/>
        </w:rPr>
        <w:t xml:space="preserve">, </w:t>
      </w:r>
      <w:r w:rsidRPr="00B8214D">
        <w:rPr>
          <w:sz w:val="22"/>
          <w:szCs w:val="22"/>
        </w:rPr>
        <w:t>GEF funds would be used to continue critical processes that have already made substantial contributions towards achieving transformational change such as revitalizing the</w:t>
      </w:r>
      <w:r w:rsidR="00EF1C50">
        <w:rPr>
          <w:sz w:val="22"/>
          <w:szCs w:val="22"/>
        </w:rPr>
        <w:t xml:space="preserve"> cross-</w:t>
      </w:r>
      <w:proofErr w:type="spellStart"/>
      <w:r w:rsidR="00EF1C50">
        <w:rPr>
          <w:sz w:val="22"/>
          <w:szCs w:val="22"/>
        </w:rPr>
        <w:t>tRFMO</w:t>
      </w:r>
      <w:proofErr w:type="spellEnd"/>
      <w:r w:rsidRPr="00B8214D">
        <w:rPr>
          <w:sz w:val="22"/>
          <w:szCs w:val="22"/>
        </w:rPr>
        <w:t xml:space="preserve"> </w:t>
      </w:r>
      <w:r w:rsidR="00EF1C50">
        <w:rPr>
          <w:sz w:val="22"/>
          <w:szCs w:val="22"/>
        </w:rPr>
        <w:t>p</w:t>
      </w:r>
      <w:r w:rsidRPr="00B8214D">
        <w:rPr>
          <w:sz w:val="22"/>
          <w:szCs w:val="22"/>
        </w:rPr>
        <w:t xml:space="preserve">rocess, promoting the development and adoption of harvest control rules, increasing effectiveness of MCS measures supported by well-trained and motivated </w:t>
      </w:r>
      <w:r w:rsidR="00C4132E">
        <w:rPr>
          <w:sz w:val="22"/>
          <w:szCs w:val="22"/>
        </w:rPr>
        <w:t xml:space="preserve">network of </w:t>
      </w:r>
      <w:r w:rsidRPr="00B8214D">
        <w:rPr>
          <w:sz w:val="22"/>
          <w:szCs w:val="22"/>
        </w:rPr>
        <w:t>compliance</w:t>
      </w:r>
      <w:r w:rsidR="00C4132E">
        <w:rPr>
          <w:sz w:val="22"/>
          <w:szCs w:val="22"/>
        </w:rPr>
        <w:t xml:space="preserve"> professionals</w:t>
      </w:r>
      <w:r w:rsidRPr="00B8214D">
        <w:rPr>
          <w:sz w:val="22"/>
          <w:szCs w:val="22"/>
        </w:rPr>
        <w:t xml:space="preserve"> and continued reductions of by-catch and loss of critically important biodiversity affecting marine ecosystems. Perhaps the biggest incremental benefit would be to continue to work with and increase the existing group </w:t>
      </w:r>
      <w:r w:rsidRPr="00B8214D">
        <w:rPr>
          <w:sz w:val="22"/>
          <w:szCs w:val="22"/>
        </w:rPr>
        <w:lastRenderedPageBreak/>
        <w:t>of partners that have come together to work toward the common goal of achieving more sustainable tuna fisheries in the ABNJ.  This was a singular achievement in the first phase and achieved synergies not possible in the absence of GEF resources</w:t>
      </w:r>
      <w:r w:rsidR="00C4132E">
        <w:rPr>
          <w:sz w:val="22"/>
          <w:szCs w:val="22"/>
        </w:rPr>
        <w:t>.  It also</w:t>
      </w:r>
      <w:r w:rsidR="00BD4B74">
        <w:rPr>
          <w:sz w:val="22"/>
          <w:szCs w:val="22"/>
        </w:rPr>
        <w:t xml:space="preserve"> </w:t>
      </w:r>
      <w:r w:rsidRPr="00B8214D">
        <w:rPr>
          <w:sz w:val="22"/>
          <w:szCs w:val="22"/>
        </w:rPr>
        <w:t xml:space="preserve">contributed to the mobilization of co-financing to address a set of challenges beyond the capacity of any individual stakeholder or partner to resolve. GEF funding would be used to promote a more collaborative approach among a large range of partners and is expected to result in substantial progress towards achieving the agreed goals at national, regional and global levels for ABNJ tuna fisheries. The “with increment” scenario is likely to result in a significant acceleration of progress towards meeting the overall goal of sustainable tuna management.  </w:t>
      </w:r>
    </w:p>
    <w:p w14:paraId="618721AB" w14:textId="185992D8" w:rsidR="00B85FD5" w:rsidRDefault="00B85FD5" w:rsidP="00B85FD5">
      <w:pPr>
        <w:adjustRightInd w:val="0"/>
        <w:snapToGrid w:val="0"/>
        <w:spacing w:after="120"/>
        <w:ind w:left="357"/>
        <w:jc w:val="both"/>
        <w:rPr>
          <w:sz w:val="22"/>
          <w:szCs w:val="22"/>
        </w:rPr>
      </w:pPr>
      <w:r w:rsidRPr="00B8214D">
        <w:rPr>
          <w:sz w:val="22"/>
          <w:szCs w:val="22"/>
        </w:rPr>
        <w:t>The associated Global Environmental Benefits (GEBs) will mainly be derived from: (</w:t>
      </w:r>
      <w:proofErr w:type="spellStart"/>
      <w:r w:rsidRPr="00B8214D">
        <w:rPr>
          <w:sz w:val="22"/>
          <w:szCs w:val="22"/>
        </w:rPr>
        <w:t>i</w:t>
      </w:r>
      <w:proofErr w:type="spellEnd"/>
      <w:r w:rsidRPr="00B8214D">
        <w:rPr>
          <w:sz w:val="22"/>
          <w:szCs w:val="22"/>
        </w:rPr>
        <w:t xml:space="preserve">) measurable improvements in the status of the tuna stocks in the areas under the jurisdiction of the five t-RFMOs; </w:t>
      </w:r>
      <w:r w:rsidR="000C16C3">
        <w:rPr>
          <w:sz w:val="22"/>
          <w:szCs w:val="22"/>
        </w:rPr>
        <w:t xml:space="preserve">(ii) reduction in non-compliance behavior and IUU fishing; </w:t>
      </w:r>
      <w:r w:rsidRPr="00B8214D">
        <w:rPr>
          <w:sz w:val="22"/>
          <w:szCs w:val="22"/>
        </w:rPr>
        <w:t>(</w:t>
      </w:r>
      <w:r w:rsidR="000C16C3">
        <w:rPr>
          <w:sz w:val="22"/>
          <w:szCs w:val="22"/>
        </w:rPr>
        <w:t>i</w:t>
      </w:r>
      <w:r w:rsidRPr="00B8214D">
        <w:rPr>
          <w:sz w:val="22"/>
          <w:szCs w:val="22"/>
        </w:rPr>
        <w:t>ii) meaningful reduction in the threats to bycatch species in the areas under the jurisdiction of the five t-RFMOs, especially for sharks, marine mammals, sea turtles and seabirds; (i</w:t>
      </w:r>
      <w:r w:rsidR="000C16C3">
        <w:rPr>
          <w:sz w:val="22"/>
          <w:szCs w:val="22"/>
        </w:rPr>
        <w:t>v</w:t>
      </w:r>
      <w:r w:rsidRPr="00B8214D">
        <w:rPr>
          <w:sz w:val="22"/>
          <w:szCs w:val="22"/>
        </w:rPr>
        <w:t xml:space="preserve">) adopting lessons learned and applying it to other regions through south-south and north-south cooperation strategies; </w:t>
      </w:r>
      <w:r w:rsidR="000C16C3">
        <w:rPr>
          <w:sz w:val="22"/>
          <w:szCs w:val="22"/>
        </w:rPr>
        <w:t xml:space="preserve">and </w:t>
      </w:r>
      <w:r w:rsidRPr="00B8214D">
        <w:rPr>
          <w:sz w:val="22"/>
          <w:szCs w:val="22"/>
        </w:rPr>
        <w:t xml:space="preserve">(v) harnessing the power of industry groups / associations and civil society organizations. </w:t>
      </w:r>
    </w:p>
    <w:p w14:paraId="18237EFB" w14:textId="77777777" w:rsidR="00A35E13" w:rsidRPr="00B8214D" w:rsidRDefault="00A35E13" w:rsidP="00B85FD5">
      <w:pPr>
        <w:adjustRightInd w:val="0"/>
        <w:snapToGrid w:val="0"/>
        <w:spacing w:after="120"/>
        <w:ind w:left="357"/>
        <w:jc w:val="both"/>
        <w:rPr>
          <w:sz w:val="22"/>
          <w:szCs w:val="22"/>
        </w:rPr>
      </w:pPr>
    </w:p>
    <w:p w14:paraId="24CB1F34" w14:textId="77777777" w:rsidR="00B85FD5" w:rsidRPr="00782BCF" w:rsidRDefault="00B85FD5" w:rsidP="00B85FD5">
      <w:pPr>
        <w:adjustRightInd w:val="0"/>
        <w:snapToGrid w:val="0"/>
        <w:spacing w:after="120"/>
        <w:ind w:left="357"/>
        <w:rPr>
          <w:b/>
          <w:bCs/>
        </w:rPr>
      </w:pPr>
      <w:r w:rsidRPr="00782BCF">
        <w:rPr>
          <w:b/>
          <w:bCs/>
        </w:rPr>
        <w:t>3.  Engagement with the Global / Regional Framework</w:t>
      </w:r>
    </w:p>
    <w:p w14:paraId="1F78D453" w14:textId="77777777" w:rsidR="00B85FD5" w:rsidRPr="006E122A" w:rsidRDefault="00B85FD5" w:rsidP="00B85FD5">
      <w:pPr>
        <w:adjustRightInd w:val="0"/>
        <w:snapToGrid w:val="0"/>
        <w:spacing w:after="120"/>
        <w:ind w:left="357"/>
        <w:jc w:val="both"/>
        <w:rPr>
          <w:i/>
          <w:iCs/>
          <w:sz w:val="22"/>
          <w:szCs w:val="22"/>
        </w:rPr>
      </w:pPr>
      <w:r w:rsidRPr="006E122A">
        <w:rPr>
          <w:i/>
          <w:iCs/>
          <w:sz w:val="22"/>
          <w:szCs w:val="22"/>
        </w:rPr>
        <w:t>Describe how the project will align with the global / regional framework for the program to foster knowledge sharing, learning, and synthesis of experiences. How will the proposed approach scale-up from the local and national level to maximize engagement by all relevant stakeholders and/or actors?</w:t>
      </w:r>
    </w:p>
    <w:p w14:paraId="79764419" w14:textId="77777777" w:rsidR="00B85FD5" w:rsidRPr="00EA5591" w:rsidRDefault="00B85FD5" w:rsidP="00B85FD5">
      <w:pPr>
        <w:adjustRightInd w:val="0"/>
        <w:snapToGrid w:val="0"/>
        <w:spacing w:before="120" w:after="120"/>
        <w:ind w:left="357"/>
        <w:jc w:val="both"/>
        <w:rPr>
          <w:sz w:val="22"/>
          <w:szCs w:val="22"/>
        </w:rPr>
      </w:pPr>
      <w:r w:rsidRPr="00EA5591">
        <w:rPr>
          <w:sz w:val="22"/>
          <w:szCs w:val="22"/>
          <w:u w:val="single"/>
        </w:rPr>
        <w:t>International Framework</w:t>
      </w:r>
      <w:r w:rsidRPr="00EA5591">
        <w:rPr>
          <w:sz w:val="22"/>
          <w:szCs w:val="22"/>
        </w:rPr>
        <w:t>.</w:t>
      </w:r>
    </w:p>
    <w:p w14:paraId="491F6C04" w14:textId="255EF93E" w:rsidR="00B85FD5" w:rsidRPr="00EA5591" w:rsidRDefault="00B85FD5" w:rsidP="00B85FD5">
      <w:pPr>
        <w:adjustRightInd w:val="0"/>
        <w:snapToGrid w:val="0"/>
        <w:spacing w:after="120"/>
        <w:ind w:left="357"/>
        <w:jc w:val="both"/>
        <w:rPr>
          <w:sz w:val="22"/>
          <w:szCs w:val="22"/>
        </w:rPr>
      </w:pPr>
      <w:r w:rsidRPr="00EA5591">
        <w:rPr>
          <w:sz w:val="22"/>
          <w:szCs w:val="22"/>
          <w:u w:val="single"/>
        </w:rPr>
        <w:t>UNCLOS</w:t>
      </w:r>
      <w:r w:rsidRPr="00EA5591">
        <w:rPr>
          <w:sz w:val="22"/>
          <w:szCs w:val="22"/>
        </w:rPr>
        <w:t xml:space="preserve">.  The Common Oceans </w:t>
      </w:r>
      <w:r w:rsidR="00072B45">
        <w:rPr>
          <w:sz w:val="22"/>
          <w:szCs w:val="22"/>
        </w:rPr>
        <w:t xml:space="preserve">ABNJ </w:t>
      </w:r>
      <w:r w:rsidRPr="00EA5591">
        <w:rPr>
          <w:sz w:val="22"/>
          <w:szCs w:val="22"/>
        </w:rPr>
        <w:t xml:space="preserve">Program Framework Document II and subsequent “child” projects are firmly rooted in the relevant global framework.  The UN General Assembly (UNGA) plays a central role in addressing issues relating to the conservation and sustainable use of biodiversity in marine areas beyond national jurisdiction as manifest in 1972 UNGA resolution 72/73 on oceans and the law of the sea and its preambular paragraphs on the United Nations Convention on the Law of the Sea (UNCLOS) complemented by subsequent legal instruments (e.g., </w:t>
      </w:r>
      <w:r w:rsidRPr="00EA5591">
        <w:rPr>
          <w:rFonts w:eastAsiaTheme="minorHAnsi"/>
          <w:sz w:val="22"/>
          <w:szCs w:val="22"/>
        </w:rPr>
        <w:t xml:space="preserve">the Agreement on Conservation and Management of Straddling Fish Stocks and Highly Migratory Fish Stocks in 1982 and the Agreement on </w:t>
      </w:r>
      <w:r w:rsidRPr="00EA5591">
        <w:rPr>
          <w:sz w:val="22"/>
          <w:szCs w:val="22"/>
        </w:rPr>
        <w:t xml:space="preserve">Port State Measures to Prevent, Deter and Eliminate Illegal, Unreported and Unregulated Fishing in </w:t>
      </w:r>
      <w:r w:rsidRPr="00EA5591">
        <w:rPr>
          <w:rFonts w:eastAsiaTheme="minorHAnsi"/>
          <w:sz w:val="22"/>
          <w:szCs w:val="22"/>
        </w:rPr>
        <w:t xml:space="preserve"> Port State Measures in 2009).</w:t>
      </w:r>
      <w:r w:rsidRPr="00EA5591">
        <w:rPr>
          <w:sz w:val="22"/>
          <w:szCs w:val="22"/>
        </w:rPr>
        <w:t xml:space="preserve">  </w:t>
      </w:r>
    </w:p>
    <w:p w14:paraId="557FB5E3" w14:textId="77777777" w:rsidR="00B85FD5" w:rsidRPr="00EA5591" w:rsidRDefault="00B85FD5" w:rsidP="00B85FD5">
      <w:pPr>
        <w:adjustRightInd w:val="0"/>
        <w:snapToGrid w:val="0"/>
        <w:spacing w:after="120"/>
        <w:ind w:left="357"/>
        <w:jc w:val="both"/>
        <w:rPr>
          <w:sz w:val="22"/>
          <w:szCs w:val="22"/>
        </w:rPr>
      </w:pPr>
      <w:r w:rsidRPr="00EA5591">
        <w:rPr>
          <w:sz w:val="22"/>
          <w:szCs w:val="22"/>
          <w:u w:val="single"/>
        </w:rPr>
        <w:t>BBNJ</w:t>
      </w:r>
      <w:r w:rsidRPr="00EA5591">
        <w:rPr>
          <w:sz w:val="22"/>
          <w:szCs w:val="22"/>
        </w:rPr>
        <w:t>.  Any changes in the international framework must be taken into account to ensure both program and project interventions are effective and sustainable.  While UNCLOS set forth the rights and obligations of states regarding the use of the oceans, their resources, and the protection of the marine and coastal environment</w:t>
      </w:r>
      <w:r w:rsidR="00D52755">
        <w:rPr>
          <w:sz w:val="22"/>
          <w:szCs w:val="22"/>
        </w:rPr>
        <w:t>,</w:t>
      </w:r>
      <w:r w:rsidRPr="00EA5591">
        <w:rPr>
          <w:sz w:val="22"/>
          <w:szCs w:val="22"/>
        </w:rPr>
        <w:t xml:space="preserve"> it did not refer specifically to marine biodiversity.  Following more than a decade of discussions convened under the UNGA, in 2017 the Assembly decided to convene an Intergovernmental Conference (IGC) to elaborate the text of an International Legally Binding Instrument (ILBI) under UNCLOS on the conservation and sustainable use of BBNJ.  This process and on-going negotiations are likely to have significant implications for both the t-RFMOs and the management of high seas tuna fish stocks.  During the BBNJ negotiations, it has been argued that fishing activities could represent a threat to biodiversity. Although many of these activities are regulated under the UNCLOS and UNFSA provisions, the new agreement  should address and understand the contribution of fisheries to the cumulative anthropogenic impacts on marine biodiversity. This will require the achievement of effective and sustainable cross-sectoral cooperation towards a better governance of  natural resources in the ABNJ.  </w:t>
      </w:r>
    </w:p>
    <w:p w14:paraId="1F71968A" w14:textId="52EC2166" w:rsidR="00B85FD5" w:rsidRPr="00EA5591" w:rsidRDefault="00B85FD5" w:rsidP="00B85FD5">
      <w:pPr>
        <w:adjustRightInd w:val="0"/>
        <w:snapToGrid w:val="0"/>
        <w:spacing w:after="120"/>
        <w:ind w:left="357"/>
        <w:jc w:val="both"/>
        <w:rPr>
          <w:sz w:val="22"/>
          <w:szCs w:val="22"/>
        </w:rPr>
      </w:pPr>
      <w:r w:rsidRPr="00EA5591">
        <w:rPr>
          <w:sz w:val="22"/>
          <w:szCs w:val="22"/>
        </w:rPr>
        <w:t xml:space="preserve">Under the Common Oceans </w:t>
      </w:r>
      <w:r w:rsidR="00D52755">
        <w:rPr>
          <w:sz w:val="22"/>
          <w:szCs w:val="22"/>
        </w:rPr>
        <w:t xml:space="preserve">ABNJ </w:t>
      </w:r>
      <w:r w:rsidRPr="00EA5591">
        <w:rPr>
          <w:sz w:val="22"/>
          <w:szCs w:val="22"/>
        </w:rPr>
        <w:t xml:space="preserve">Program, the Capacity Project together with the Tuna Project, provided essential information to BBNJ negotiators and contributed to beginning to build bridges between fisheries and environment communities that are essential in the BBNJ negotiations. The Regional Leaders Program provided information to potential negotiators from 34 countries.  The Capacity and the Tuna Projects also supported activities to increase public awareness on ABNJ-related issues through dialogues and side events at the UN, a workshop for media, and two cross-sectoral workshops, and supported the integration of fisheries officials into national delegations at the meetings of the IGC.  The BBNJ process will continue well into 2020 with the next IGC scheduled for March 2020 and a further revision of the draft text on the conservation and sustainable use of marine biological diversity of ABNJ. Collaboration between the BBNJ </w:t>
      </w:r>
      <w:r w:rsidRPr="00EA5591">
        <w:rPr>
          <w:sz w:val="22"/>
          <w:szCs w:val="22"/>
        </w:rPr>
        <w:lastRenderedPageBreak/>
        <w:t xml:space="preserve">process and the </w:t>
      </w:r>
      <w:r w:rsidR="00C630D8">
        <w:rPr>
          <w:sz w:val="22"/>
          <w:szCs w:val="22"/>
        </w:rPr>
        <w:t>GEF-7</w:t>
      </w:r>
      <w:r w:rsidRPr="00EA5591">
        <w:rPr>
          <w:sz w:val="22"/>
          <w:szCs w:val="22"/>
        </w:rPr>
        <w:t xml:space="preserve"> Program and Project will continue </w:t>
      </w:r>
      <w:proofErr w:type="spellStart"/>
      <w:r w:rsidRPr="00EA5591">
        <w:rPr>
          <w:sz w:val="22"/>
          <w:szCs w:val="22"/>
        </w:rPr>
        <w:t>occur</w:t>
      </w:r>
      <w:r w:rsidR="006E122A">
        <w:rPr>
          <w:sz w:val="22"/>
          <w:szCs w:val="22"/>
        </w:rPr>
        <w:t>ing</w:t>
      </w:r>
      <w:proofErr w:type="spellEnd"/>
      <w:r w:rsidRPr="00EA5591">
        <w:rPr>
          <w:sz w:val="22"/>
          <w:szCs w:val="22"/>
        </w:rPr>
        <w:t xml:space="preserve"> primarily through: (</w:t>
      </w:r>
      <w:proofErr w:type="spellStart"/>
      <w:r w:rsidRPr="00EA5591">
        <w:rPr>
          <w:sz w:val="22"/>
          <w:szCs w:val="22"/>
        </w:rPr>
        <w:t>i</w:t>
      </w:r>
      <w:proofErr w:type="spellEnd"/>
      <w:r w:rsidRPr="00EA5591">
        <w:rPr>
          <w:sz w:val="22"/>
          <w:szCs w:val="22"/>
        </w:rPr>
        <w:t>) support for more effective compliance and enforcement of fisheries regulations, (ii) development and promotion of adoption of best-practices for sustainable management of ABNJ resources, (iii) contributions to and coordination with the BBNJ process as it continues to evolve and develop in the future, (iv) providing support for sustainably sourced ABNJ products with emphasis on greater transparency and traceability leading to reductions of IUU products in the market and (v) leveraging increased public and private support and investment in the sustainable management of the ABNJ.</w:t>
      </w:r>
    </w:p>
    <w:p w14:paraId="63A8F423" w14:textId="2F3F30FD" w:rsidR="00B85FD5" w:rsidRPr="00EA5591" w:rsidRDefault="00B85FD5" w:rsidP="00B85FD5">
      <w:pPr>
        <w:adjustRightInd w:val="0"/>
        <w:snapToGrid w:val="0"/>
        <w:spacing w:after="120"/>
        <w:ind w:left="357"/>
        <w:jc w:val="both"/>
        <w:rPr>
          <w:sz w:val="22"/>
          <w:szCs w:val="22"/>
        </w:rPr>
      </w:pPr>
      <w:r w:rsidRPr="00EA5591">
        <w:rPr>
          <w:sz w:val="22"/>
          <w:szCs w:val="22"/>
          <w:u w:val="single"/>
        </w:rPr>
        <w:t>SDGs</w:t>
      </w:r>
      <w:r w:rsidRPr="00EA5591">
        <w:rPr>
          <w:sz w:val="22"/>
          <w:szCs w:val="22"/>
        </w:rPr>
        <w:t>.  The United Nations’ Sustainable Development Goals (SDGs) build on the success of the earlier Millennium Development Goals (MDGs) but aim to go further to end all forms of poverty. The new Goals are unique in that they call for action by all countries, poor, rich and middle-income to promote prosperity while protecting the planet. They recognize that ending poverty must go hand-in-hand with strategies that build economic growth and addresses a range of social needs including education, health, social protection, and job opportunities, while tackling climate change and environmental protection.  Of the 17 SDGs</w:t>
      </w:r>
      <w:r w:rsidR="006E122A">
        <w:rPr>
          <w:sz w:val="22"/>
          <w:szCs w:val="22"/>
        </w:rPr>
        <w:t>,</w:t>
      </w:r>
      <w:r w:rsidRPr="00EA5591">
        <w:rPr>
          <w:sz w:val="22"/>
          <w:szCs w:val="22"/>
        </w:rPr>
        <w:t xml:space="preserve"> Goal 14 is most relevant to the proposed </w:t>
      </w:r>
      <w:r w:rsidR="00C630D8">
        <w:rPr>
          <w:sz w:val="22"/>
          <w:szCs w:val="22"/>
        </w:rPr>
        <w:t>GEF-7</w:t>
      </w:r>
      <w:r w:rsidRPr="00EA5591">
        <w:rPr>
          <w:sz w:val="22"/>
          <w:szCs w:val="22"/>
        </w:rPr>
        <w:t xml:space="preserve"> </w:t>
      </w:r>
      <w:r w:rsidR="006E122A">
        <w:rPr>
          <w:sz w:val="22"/>
          <w:szCs w:val="22"/>
        </w:rPr>
        <w:t>P</w:t>
      </w:r>
      <w:r w:rsidRPr="00EA5591">
        <w:rPr>
          <w:sz w:val="22"/>
          <w:szCs w:val="22"/>
        </w:rPr>
        <w:t xml:space="preserve">roject: Conserve and sustainably use the oceans, seas and marine resources for sustainable development.  The targets to measure progress to achieve this Goal are: </w:t>
      </w:r>
    </w:p>
    <w:p w14:paraId="63AAD1E8"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(14.4);</w:t>
      </w:r>
    </w:p>
    <w:p w14:paraId="2B43A067"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by 2020, conserve at least 10 per cent of coastal and marine areas, consistent with national and international law and based on the best available scientific information (14.5);</w:t>
      </w:r>
    </w:p>
    <w:p w14:paraId="5C6D5134"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 (14.6); and</w:t>
      </w:r>
    </w:p>
    <w:p w14:paraId="68D12429"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 (14.c).</w:t>
      </w:r>
    </w:p>
    <w:p w14:paraId="3A6524CB" w14:textId="1026D1A3" w:rsidR="00B85FD5" w:rsidRPr="00EA5591" w:rsidRDefault="00B85FD5" w:rsidP="00B85FD5">
      <w:pPr>
        <w:adjustRightInd w:val="0"/>
        <w:snapToGrid w:val="0"/>
        <w:spacing w:after="120"/>
        <w:ind w:left="357"/>
        <w:jc w:val="both"/>
        <w:rPr>
          <w:sz w:val="22"/>
          <w:szCs w:val="22"/>
        </w:rPr>
      </w:pPr>
      <w:r w:rsidRPr="00EA5591">
        <w:rPr>
          <w:sz w:val="22"/>
          <w:szCs w:val="22"/>
          <w:u w:val="single"/>
        </w:rPr>
        <w:t>Aichi.</w:t>
      </w:r>
      <w:r w:rsidRPr="00EA5591">
        <w:rPr>
          <w:sz w:val="22"/>
          <w:szCs w:val="22"/>
        </w:rPr>
        <w:t xml:space="preserve">  The proposed </w:t>
      </w:r>
      <w:r w:rsidR="00C630D8">
        <w:rPr>
          <w:sz w:val="22"/>
          <w:szCs w:val="22"/>
        </w:rPr>
        <w:t>GEF-7</w:t>
      </w:r>
      <w:r w:rsidRPr="00EA5591">
        <w:rPr>
          <w:sz w:val="22"/>
          <w:szCs w:val="22"/>
        </w:rPr>
        <w:t xml:space="preserve"> </w:t>
      </w:r>
      <w:r w:rsidR="006E122A">
        <w:rPr>
          <w:sz w:val="22"/>
          <w:szCs w:val="22"/>
        </w:rPr>
        <w:t>P</w:t>
      </w:r>
      <w:r w:rsidRPr="00EA5591">
        <w:rPr>
          <w:sz w:val="22"/>
          <w:szCs w:val="22"/>
        </w:rPr>
        <w:t xml:space="preserve">roject firmly supports CBD’s Strategic Plan for Biodiversity 2011 – 2020 with the purpose of inspiring broad-based action in support of biodiversity over the next decade by all countries and stakeholders. Of </w:t>
      </w:r>
      <w:r w:rsidR="006E122A">
        <w:rPr>
          <w:sz w:val="22"/>
          <w:szCs w:val="22"/>
        </w:rPr>
        <w:t xml:space="preserve">the </w:t>
      </w:r>
      <w:r w:rsidRPr="00EA5591">
        <w:rPr>
          <w:sz w:val="22"/>
          <w:szCs w:val="22"/>
        </w:rPr>
        <w:t xml:space="preserve">Plan’s 5 strategic goals and 20 targets to be achieved at the end of the decade the most relevant to the sustainable management of highly migratory tuna fish stocks are: </w:t>
      </w:r>
    </w:p>
    <w:p w14:paraId="554148CD"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 xml:space="preserve">Strategic Goal B: Reduce the direct pressures on biodiversity and promote sustainable use and Target 6.  By 2020 all fish and invertebrate stocks and aquatic plants are managed and harvested sustainably, legally and applying ecosystem based approached, so that overfishing is avoided, recovery plans and measures are in place for all depleted species, fisheries have no significant adverse impacts on threatened species and vulnerable ecosystems and the impact of fisheries on stocks, species and ecosystems are within safe ecological limits; and </w:t>
      </w:r>
    </w:p>
    <w:p w14:paraId="4492BE22" w14:textId="77777777" w:rsidR="00B85FD5" w:rsidRPr="00EA5591" w:rsidRDefault="00B85FD5" w:rsidP="002C2522">
      <w:pPr>
        <w:adjustRightInd w:val="0"/>
        <w:snapToGrid w:val="0"/>
        <w:spacing w:after="120"/>
        <w:ind w:left="720"/>
        <w:jc w:val="both"/>
        <w:rPr>
          <w:sz w:val="22"/>
          <w:szCs w:val="22"/>
        </w:rPr>
      </w:pPr>
      <w:r>
        <w:rPr>
          <w:sz w:val="22"/>
          <w:szCs w:val="22"/>
        </w:rPr>
        <w:t xml:space="preserve">- </w:t>
      </w:r>
      <w:r w:rsidRPr="00EA5591">
        <w:rPr>
          <w:sz w:val="22"/>
          <w:szCs w:val="22"/>
        </w:rPr>
        <w:t xml:space="preserve">Strategic Goal C: To improve the status of biodiversity by safeguarding ecosystems, species and genetic diversity and Target 11.  By 2020, at least 17 per cent of terrestrial and inland water, and 10 per cent of coastal marine areas, especially areas of particular importance for biodiversity and ecosystem services, are conserved through effectively and equitably managed, ecologically representative and well connected systems of protected areas and other effectively area-based conservation measures and integrated into the wider landscapes and seascapes. </w:t>
      </w:r>
    </w:p>
    <w:p w14:paraId="4C94FA23" w14:textId="77777777" w:rsidR="00B85FD5" w:rsidRPr="00EA5591" w:rsidRDefault="00B85FD5" w:rsidP="00B85FD5">
      <w:pPr>
        <w:adjustRightInd w:val="0"/>
        <w:snapToGrid w:val="0"/>
        <w:spacing w:after="120"/>
        <w:ind w:left="357"/>
        <w:jc w:val="both"/>
        <w:rPr>
          <w:sz w:val="22"/>
          <w:szCs w:val="22"/>
        </w:rPr>
      </w:pPr>
      <w:r w:rsidRPr="00EA5591">
        <w:rPr>
          <w:sz w:val="22"/>
          <w:szCs w:val="22"/>
        </w:rPr>
        <w:t xml:space="preserve">As 2020 marks the deadline for the Aichi Biodiversity Targets, a new global framework for biodiversity is needed to carry the global community into the future with a view to achieving the 2050 Vision for Biodiversity. CBD’s Secretariat is presently in the process of implementing a comprehensive and participatory process for the preparation of the post-2020 global biodiversity framework.  This process will likely lead to changes/modifications in some of the indicators and/or targets. </w:t>
      </w:r>
    </w:p>
    <w:p w14:paraId="0A4CFE1D" w14:textId="05985ECF" w:rsidR="00B85FD5" w:rsidRPr="00EA5591" w:rsidRDefault="00B85FD5" w:rsidP="00B85FD5">
      <w:pPr>
        <w:adjustRightInd w:val="0"/>
        <w:snapToGrid w:val="0"/>
        <w:spacing w:after="120"/>
        <w:ind w:left="357"/>
        <w:jc w:val="both"/>
        <w:rPr>
          <w:sz w:val="22"/>
          <w:szCs w:val="22"/>
        </w:rPr>
      </w:pPr>
      <w:r w:rsidRPr="00EA5591">
        <w:rPr>
          <w:sz w:val="22"/>
          <w:szCs w:val="22"/>
        </w:rPr>
        <w:lastRenderedPageBreak/>
        <w:t xml:space="preserve">The year 2020 will represent a critical opportunity for the global community to support events and processes leading to a sustainable future for the global ocean; a goal to which the proposed </w:t>
      </w:r>
      <w:r w:rsidR="00C630D8">
        <w:rPr>
          <w:sz w:val="22"/>
          <w:szCs w:val="22"/>
        </w:rPr>
        <w:t>GEF-7</w:t>
      </w:r>
      <w:r w:rsidRPr="00EA5591">
        <w:rPr>
          <w:sz w:val="22"/>
          <w:szCs w:val="22"/>
        </w:rPr>
        <w:t xml:space="preserve"> Common Oceans</w:t>
      </w:r>
      <w:r w:rsidR="00D52755">
        <w:rPr>
          <w:sz w:val="22"/>
          <w:szCs w:val="22"/>
        </w:rPr>
        <w:t xml:space="preserve"> ABNJ</w:t>
      </w:r>
      <w:r w:rsidRPr="00EA5591">
        <w:rPr>
          <w:sz w:val="22"/>
          <w:szCs w:val="22"/>
        </w:rPr>
        <w:t xml:space="preserve"> Program and Project will directly contribute. These include in particular the 2020 United Nations Ocean Conference (directly targeting the scaling up of efforts to achieve the aforementioned SDG 14) and the 15th meeting of CBD’s COP (expected to adopt a new post-2020 global biodiversity framework</w:t>
      </w:r>
      <w:r w:rsidRPr="00EA5591" w:rsidDel="00F541AE">
        <w:rPr>
          <w:sz w:val="22"/>
          <w:szCs w:val="22"/>
        </w:rPr>
        <w:t xml:space="preserve"> </w:t>
      </w:r>
      <w:r w:rsidRPr="00EA5591">
        <w:rPr>
          <w:sz w:val="22"/>
          <w:szCs w:val="22"/>
        </w:rPr>
        <w:t xml:space="preserve">that is likely to include key priorities and objectives for the marine and coastal biodiversity).  To achieve the needed synergies the </w:t>
      </w:r>
      <w:r w:rsidR="00C630D8">
        <w:rPr>
          <w:sz w:val="22"/>
          <w:szCs w:val="22"/>
        </w:rPr>
        <w:t>GEF-7</w:t>
      </w:r>
      <w:r w:rsidRPr="00EA5591">
        <w:rPr>
          <w:sz w:val="22"/>
          <w:szCs w:val="22"/>
        </w:rPr>
        <w:t xml:space="preserve"> Common Oceans </w:t>
      </w:r>
      <w:r w:rsidR="00D52755">
        <w:rPr>
          <w:sz w:val="22"/>
          <w:szCs w:val="22"/>
        </w:rPr>
        <w:t xml:space="preserve">ABNJ </w:t>
      </w:r>
      <w:r w:rsidRPr="00EA5591">
        <w:rPr>
          <w:sz w:val="22"/>
          <w:szCs w:val="22"/>
        </w:rPr>
        <w:t xml:space="preserve">Program and Tuna Project will reach out during the design phase to ensure the needed coordination and collaboration.  </w:t>
      </w:r>
    </w:p>
    <w:p w14:paraId="46BD5981" w14:textId="77777777" w:rsidR="00B85FD5" w:rsidRPr="00EA5591" w:rsidRDefault="00B85FD5" w:rsidP="00B85FD5">
      <w:pPr>
        <w:adjustRightInd w:val="0"/>
        <w:snapToGrid w:val="0"/>
        <w:spacing w:after="120"/>
        <w:ind w:left="357"/>
        <w:jc w:val="both"/>
        <w:rPr>
          <w:sz w:val="22"/>
          <w:szCs w:val="22"/>
        </w:rPr>
      </w:pPr>
      <w:r w:rsidRPr="00EA5591">
        <w:rPr>
          <w:sz w:val="22"/>
          <w:szCs w:val="22"/>
          <w:u w:val="single"/>
        </w:rPr>
        <w:t>Regional Framework</w:t>
      </w:r>
      <w:r w:rsidRPr="00EA5591">
        <w:rPr>
          <w:sz w:val="22"/>
          <w:szCs w:val="22"/>
        </w:rPr>
        <w:t xml:space="preserve">.  </w:t>
      </w:r>
    </w:p>
    <w:p w14:paraId="691F81D4" w14:textId="76DC4D3C" w:rsidR="00B85FD5" w:rsidRPr="00EA5591" w:rsidRDefault="00B85FD5" w:rsidP="00B85FD5">
      <w:pPr>
        <w:adjustRightInd w:val="0"/>
        <w:snapToGrid w:val="0"/>
        <w:spacing w:after="120"/>
        <w:ind w:left="357"/>
        <w:jc w:val="both"/>
        <w:rPr>
          <w:sz w:val="22"/>
          <w:szCs w:val="22"/>
        </w:rPr>
      </w:pPr>
      <w:r w:rsidRPr="00EA5591">
        <w:rPr>
          <w:sz w:val="22"/>
          <w:szCs w:val="22"/>
        </w:rPr>
        <w:t xml:space="preserve">Within the aforementioned UNCLOS framework, provision was made for the then existing two t-RFMOs and three new t-RFMOs created since 1972; critical partners together with FAO responsible for some of the many achievements logged under the </w:t>
      </w:r>
      <w:r w:rsidR="00C630D8">
        <w:rPr>
          <w:sz w:val="22"/>
          <w:szCs w:val="22"/>
        </w:rPr>
        <w:t>GEF-5</w:t>
      </w:r>
      <w:r w:rsidRPr="00EA5591">
        <w:rPr>
          <w:sz w:val="22"/>
          <w:szCs w:val="22"/>
        </w:rPr>
        <w:t xml:space="preserve"> project.  In addition to these regional bodies, the successful </w:t>
      </w:r>
      <w:r w:rsidR="00C630D8">
        <w:rPr>
          <w:sz w:val="22"/>
          <w:szCs w:val="22"/>
        </w:rPr>
        <w:t>GEF-5</w:t>
      </w:r>
      <w:r w:rsidRPr="00EA5591">
        <w:rPr>
          <w:sz w:val="22"/>
          <w:szCs w:val="22"/>
        </w:rPr>
        <w:t xml:space="preserve"> project was supported by a large and diversified group of 18 stakeholders encompassing most of the sector’s main stakeholders.  These included institutions from the private sector, NGOs, national governments and regional organizations.  It is intended that the </w:t>
      </w:r>
      <w:r w:rsidR="00C630D8">
        <w:rPr>
          <w:sz w:val="22"/>
          <w:szCs w:val="22"/>
        </w:rPr>
        <w:t>GEF-7</w:t>
      </w:r>
      <w:r w:rsidRPr="00EA5591">
        <w:rPr>
          <w:sz w:val="22"/>
          <w:szCs w:val="22"/>
        </w:rPr>
        <w:t xml:space="preserve"> Project will build on the strong network of partnerships, experience and lessons-learned derived from the first phase, leading to more effective and transformative activities.  In particular the </w:t>
      </w:r>
      <w:r w:rsidR="00C630D8">
        <w:rPr>
          <w:sz w:val="22"/>
          <w:szCs w:val="22"/>
        </w:rPr>
        <w:t>GEF-7</w:t>
      </w:r>
      <w:r w:rsidRPr="00EA5591">
        <w:rPr>
          <w:sz w:val="22"/>
          <w:szCs w:val="22"/>
        </w:rPr>
        <w:t xml:space="preserve"> Project will support activities to strengthen further the compact of partners to include additional members in particular broadening representation from civil society, private sector and foundations.  </w:t>
      </w:r>
    </w:p>
    <w:p w14:paraId="78C4854B" w14:textId="77777777" w:rsidR="00B85FD5" w:rsidRPr="00EA5591" w:rsidRDefault="00B85FD5" w:rsidP="00B85FD5">
      <w:pPr>
        <w:adjustRightInd w:val="0"/>
        <w:snapToGrid w:val="0"/>
        <w:spacing w:after="120"/>
        <w:ind w:left="357"/>
        <w:jc w:val="both"/>
        <w:rPr>
          <w:sz w:val="22"/>
          <w:szCs w:val="22"/>
        </w:rPr>
      </w:pPr>
      <w:r w:rsidRPr="00EA5591">
        <w:rPr>
          <w:sz w:val="22"/>
          <w:szCs w:val="22"/>
          <w:u w:val="single"/>
        </w:rPr>
        <w:t>GEF IWFA</w:t>
      </w:r>
      <w:r w:rsidRPr="00EA5591">
        <w:rPr>
          <w:sz w:val="22"/>
          <w:szCs w:val="22"/>
        </w:rPr>
        <w:t xml:space="preserve">.  The proposed </w:t>
      </w:r>
      <w:r w:rsidR="006E122A">
        <w:rPr>
          <w:sz w:val="22"/>
          <w:szCs w:val="22"/>
        </w:rPr>
        <w:t>P</w:t>
      </w:r>
      <w:r w:rsidRPr="00EA5591">
        <w:rPr>
          <w:sz w:val="22"/>
          <w:szCs w:val="22"/>
        </w:rPr>
        <w:t>roject is fully supportive of GEF IW Focal Area Objective 2: Improve Management in the Areas beyond National Jurisdiction in particular in supporting</w:t>
      </w:r>
      <w:r w:rsidR="000936D2">
        <w:rPr>
          <w:sz w:val="22"/>
          <w:szCs w:val="22"/>
        </w:rPr>
        <w:t xml:space="preserve"> </w:t>
      </w:r>
      <w:r w:rsidRPr="00EA5591">
        <w:rPr>
          <w:sz w:val="22"/>
          <w:szCs w:val="22"/>
        </w:rPr>
        <w:t xml:space="preserve">the sustainable management of fisheries resources and biodiversity conservation through assistance to capacity building among concerned states and </w:t>
      </w:r>
      <w:proofErr w:type="spellStart"/>
      <w:r w:rsidRPr="00EA5591">
        <w:rPr>
          <w:sz w:val="22"/>
          <w:szCs w:val="22"/>
        </w:rPr>
        <w:t>organisations</w:t>
      </w:r>
      <w:proofErr w:type="spellEnd"/>
      <w:r w:rsidRPr="00EA5591">
        <w:rPr>
          <w:sz w:val="22"/>
          <w:szCs w:val="22"/>
        </w:rPr>
        <w:t xml:space="preserve"> and </w:t>
      </w:r>
      <w:r w:rsidR="000936D2">
        <w:rPr>
          <w:sz w:val="22"/>
          <w:szCs w:val="22"/>
        </w:rPr>
        <w:t xml:space="preserve">the </w:t>
      </w:r>
      <w:r w:rsidRPr="00EA5591">
        <w:rPr>
          <w:sz w:val="22"/>
          <w:szCs w:val="22"/>
        </w:rPr>
        <w:t>foster</w:t>
      </w:r>
      <w:r w:rsidR="000936D2">
        <w:rPr>
          <w:sz w:val="22"/>
          <w:szCs w:val="22"/>
        </w:rPr>
        <w:t>ing of</w:t>
      </w:r>
      <w:r w:rsidRPr="00EA5591">
        <w:rPr>
          <w:sz w:val="22"/>
          <w:szCs w:val="22"/>
        </w:rPr>
        <w:t xml:space="preserve"> public private partnerships between the RFMOs and the large commercial fishing fleets harvesting in the high seas and its associated supply chain. More specifically it is envisioned that the </w:t>
      </w:r>
      <w:r w:rsidR="000936D2">
        <w:rPr>
          <w:sz w:val="22"/>
          <w:szCs w:val="22"/>
        </w:rPr>
        <w:t>P</w:t>
      </w:r>
      <w:r w:rsidRPr="00EA5591">
        <w:rPr>
          <w:sz w:val="22"/>
          <w:szCs w:val="22"/>
        </w:rPr>
        <w:t xml:space="preserve">roject would support the following illustrative list of investments: </w:t>
      </w:r>
    </w:p>
    <w:p w14:paraId="263A81F0" w14:textId="71FED3F1" w:rsidR="00B85FD5" w:rsidRPr="00EA5591" w:rsidRDefault="00B85FD5" w:rsidP="002C2522">
      <w:pPr>
        <w:adjustRightInd w:val="0"/>
        <w:snapToGrid w:val="0"/>
        <w:spacing w:after="120"/>
        <w:ind w:left="720"/>
        <w:jc w:val="both"/>
        <w:rPr>
          <w:sz w:val="22"/>
          <w:szCs w:val="22"/>
        </w:rPr>
      </w:pPr>
      <w:r>
        <w:rPr>
          <w:rFonts w:eastAsiaTheme="minorHAnsi"/>
          <w:sz w:val="22"/>
          <w:szCs w:val="22"/>
        </w:rPr>
        <w:t xml:space="preserve">- </w:t>
      </w:r>
      <w:r w:rsidRPr="00EA5591">
        <w:rPr>
          <w:rFonts w:eastAsiaTheme="minorHAnsi"/>
          <w:sz w:val="22"/>
          <w:szCs w:val="22"/>
        </w:rPr>
        <w:t>strengthen support to RFMO activities including national and regional policy setting to end IUU and overfishing and inform sustainabl</w:t>
      </w:r>
      <w:r w:rsidR="00674B15">
        <w:rPr>
          <w:rFonts w:eastAsiaTheme="minorHAnsi"/>
          <w:sz w:val="22"/>
          <w:szCs w:val="22"/>
        </w:rPr>
        <w:t>e</w:t>
      </w:r>
      <w:r w:rsidRPr="00EA5591">
        <w:rPr>
          <w:rFonts w:eastAsiaTheme="minorHAnsi"/>
          <w:sz w:val="22"/>
          <w:szCs w:val="22"/>
        </w:rPr>
        <w:t xml:space="preserve"> management of marine capture fisheries; </w:t>
      </w:r>
    </w:p>
    <w:p w14:paraId="2D97990C" w14:textId="77777777" w:rsidR="00B85FD5" w:rsidRPr="00EA5591" w:rsidRDefault="00B85FD5" w:rsidP="002C2522">
      <w:pPr>
        <w:adjustRightInd w:val="0"/>
        <w:snapToGrid w:val="0"/>
        <w:spacing w:after="120"/>
        <w:ind w:left="720"/>
        <w:jc w:val="both"/>
        <w:rPr>
          <w:sz w:val="22"/>
          <w:szCs w:val="22"/>
        </w:rPr>
      </w:pPr>
      <w:r>
        <w:rPr>
          <w:rFonts w:eastAsiaTheme="minorHAnsi"/>
          <w:sz w:val="22"/>
          <w:szCs w:val="22"/>
        </w:rPr>
        <w:t xml:space="preserve">- </w:t>
      </w:r>
      <w:r w:rsidRPr="00EA5591">
        <w:rPr>
          <w:rFonts w:eastAsiaTheme="minorHAnsi"/>
          <w:sz w:val="22"/>
          <w:szCs w:val="22"/>
        </w:rPr>
        <w:t xml:space="preserve">policy work towards reaching agreements to reduce harmful fishing subsidies; </w:t>
      </w:r>
    </w:p>
    <w:p w14:paraId="2BD7386D" w14:textId="77777777" w:rsidR="00B85FD5" w:rsidRPr="00EA5591" w:rsidRDefault="00B85FD5" w:rsidP="002C2522">
      <w:pPr>
        <w:adjustRightInd w:val="0"/>
        <w:snapToGrid w:val="0"/>
        <w:spacing w:after="120"/>
        <w:ind w:left="720"/>
        <w:jc w:val="both"/>
        <w:rPr>
          <w:sz w:val="22"/>
          <w:szCs w:val="22"/>
        </w:rPr>
      </w:pPr>
      <w:r>
        <w:rPr>
          <w:rFonts w:eastAsiaTheme="minorHAnsi"/>
          <w:sz w:val="22"/>
          <w:szCs w:val="22"/>
        </w:rPr>
        <w:t xml:space="preserve">- </w:t>
      </w:r>
      <w:r w:rsidRPr="00EA5591">
        <w:rPr>
          <w:rFonts w:eastAsiaTheme="minorHAnsi"/>
          <w:sz w:val="22"/>
          <w:szCs w:val="22"/>
        </w:rPr>
        <w:t xml:space="preserve">reduce overexploitation of fish stocks and IUU, through implementation of international agreements; and </w:t>
      </w:r>
    </w:p>
    <w:p w14:paraId="7A9C89FB" w14:textId="77777777" w:rsidR="00B85FD5" w:rsidRPr="00EA5591" w:rsidRDefault="00B85FD5" w:rsidP="002C2522">
      <w:pPr>
        <w:adjustRightInd w:val="0"/>
        <w:snapToGrid w:val="0"/>
        <w:spacing w:after="120"/>
        <w:ind w:left="720"/>
        <w:jc w:val="both"/>
        <w:rPr>
          <w:sz w:val="22"/>
          <w:szCs w:val="22"/>
        </w:rPr>
      </w:pPr>
      <w:r w:rsidRPr="00EA5591">
        <w:rPr>
          <w:rFonts w:eastAsiaTheme="minorHAnsi"/>
          <w:sz w:val="22"/>
          <w:szCs w:val="22"/>
        </w:rPr>
        <w:t xml:space="preserve"> </w:t>
      </w:r>
      <w:r>
        <w:rPr>
          <w:rFonts w:eastAsiaTheme="minorHAnsi"/>
          <w:sz w:val="22"/>
          <w:szCs w:val="22"/>
        </w:rPr>
        <w:t>-</w:t>
      </w:r>
      <w:r w:rsidRPr="00EA5591">
        <w:rPr>
          <w:rFonts w:eastAsiaTheme="minorHAnsi"/>
          <w:sz w:val="22"/>
          <w:szCs w:val="22"/>
        </w:rPr>
        <w:t xml:space="preserve">reduce overexploitation of fish stocks, with a particular focus on IUU. </w:t>
      </w:r>
    </w:p>
    <w:p w14:paraId="626660F6" w14:textId="232065CC" w:rsidR="00B85FD5" w:rsidRPr="000936D2" w:rsidRDefault="00B85FD5" w:rsidP="000936D2">
      <w:pPr>
        <w:adjustRightInd w:val="0"/>
        <w:snapToGrid w:val="0"/>
        <w:spacing w:after="120"/>
        <w:ind w:left="357"/>
        <w:jc w:val="both"/>
        <w:rPr>
          <w:sz w:val="22"/>
          <w:szCs w:val="22"/>
        </w:rPr>
      </w:pPr>
      <w:r w:rsidRPr="00EA5591">
        <w:rPr>
          <w:sz w:val="22"/>
          <w:szCs w:val="22"/>
        </w:rPr>
        <w:t>In terms of upscaling experiences and lessons learned from the local and national levels there already exist networks that facilitate the dissemination of knowledge sharing and information exchange utilized (or in some cases created) under the phase 1 project.  These include: (</w:t>
      </w:r>
      <w:proofErr w:type="spellStart"/>
      <w:r w:rsidRPr="00EA5591">
        <w:rPr>
          <w:sz w:val="22"/>
          <w:szCs w:val="22"/>
        </w:rPr>
        <w:t>i</w:t>
      </w:r>
      <w:proofErr w:type="spellEnd"/>
      <w:r w:rsidRPr="00EA5591">
        <w:rPr>
          <w:sz w:val="22"/>
          <w:szCs w:val="22"/>
        </w:rPr>
        <w:t xml:space="preserve">) the </w:t>
      </w:r>
      <w:r w:rsidR="007B57C1">
        <w:rPr>
          <w:sz w:val="22"/>
          <w:szCs w:val="22"/>
        </w:rPr>
        <w:t>cross-</w:t>
      </w:r>
      <w:proofErr w:type="spellStart"/>
      <w:r w:rsidR="007B57C1">
        <w:rPr>
          <w:sz w:val="22"/>
          <w:szCs w:val="22"/>
        </w:rPr>
        <w:t>tRFMO</w:t>
      </w:r>
      <w:proofErr w:type="spellEnd"/>
      <w:r w:rsidR="007B57C1">
        <w:rPr>
          <w:sz w:val="22"/>
          <w:szCs w:val="22"/>
        </w:rPr>
        <w:t xml:space="preserve"> p</w:t>
      </w:r>
      <w:r w:rsidRPr="00EA5591">
        <w:rPr>
          <w:sz w:val="22"/>
          <w:szCs w:val="22"/>
        </w:rPr>
        <w:t xml:space="preserve">rocess, (ii) a global network for compliance officials across tuna RFMOs and (iii) an informal network to share information among t-RFMOs (tuna.org).  This was complemented by experience and know-how achieved through the support of a large number of diverse events under the </w:t>
      </w:r>
      <w:r w:rsidR="00C630D8">
        <w:rPr>
          <w:sz w:val="22"/>
          <w:szCs w:val="22"/>
        </w:rPr>
        <w:t>GEF-5</w:t>
      </w:r>
      <w:r w:rsidRPr="00EA5591">
        <w:rPr>
          <w:sz w:val="22"/>
          <w:szCs w:val="22"/>
        </w:rPr>
        <w:t xml:space="preserve"> project (e.g., workshops, on-line learning events, skippers’ workshops etc.).  The Project will also support elements of GEF’s International Water’s Blue Economy objective through efforts directed and the reduction of overfishing and IUU and the promotion of more sustainable fishing practices. </w:t>
      </w:r>
    </w:p>
    <w:p w14:paraId="0CA2A419" w14:textId="77777777" w:rsidR="00B85FD5" w:rsidRPr="00EA5591" w:rsidRDefault="00B85FD5" w:rsidP="00B85FD5">
      <w:pPr>
        <w:adjustRightInd w:val="0"/>
        <w:snapToGrid w:val="0"/>
        <w:spacing w:after="120"/>
        <w:ind w:left="357"/>
        <w:jc w:val="both"/>
        <w:rPr>
          <w:sz w:val="22"/>
          <w:szCs w:val="22"/>
        </w:rPr>
      </w:pPr>
      <w:r w:rsidRPr="00EA5591">
        <w:rPr>
          <w:sz w:val="22"/>
          <w:szCs w:val="22"/>
          <w:u w:val="single"/>
        </w:rPr>
        <w:t>GEF Cape Town Workshop</w:t>
      </w:r>
      <w:r w:rsidRPr="00EA5591">
        <w:rPr>
          <w:sz w:val="22"/>
          <w:szCs w:val="22"/>
        </w:rPr>
        <w:t>.  Among some of the main recommendations stemming from GEF Cape Town Workshop in 2017</w:t>
      </w:r>
      <w:r w:rsidRPr="00EA5591">
        <w:rPr>
          <w:sz w:val="22"/>
          <w:szCs w:val="22"/>
        </w:rPr>
        <w:footnoteReference w:id="1"/>
      </w:r>
      <w:r w:rsidRPr="00EA5591">
        <w:rPr>
          <w:sz w:val="22"/>
          <w:szCs w:val="22"/>
        </w:rPr>
        <w:t xml:space="preserve"> that the proposed Project would support are the following: </w:t>
      </w:r>
    </w:p>
    <w:p w14:paraId="567E07AE" w14:textId="77777777" w:rsidR="00B85FD5" w:rsidRPr="00EA5591" w:rsidRDefault="00B85FD5" w:rsidP="00EF1C50">
      <w:pPr>
        <w:adjustRightInd w:val="0"/>
        <w:snapToGrid w:val="0"/>
        <w:spacing w:after="120"/>
        <w:ind w:left="720"/>
        <w:jc w:val="both"/>
        <w:rPr>
          <w:sz w:val="22"/>
          <w:szCs w:val="22"/>
        </w:rPr>
      </w:pPr>
      <w:r>
        <w:rPr>
          <w:sz w:val="22"/>
          <w:szCs w:val="22"/>
        </w:rPr>
        <w:t>-</w:t>
      </w:r>
      <w:r w:rsidR="000936D2">
        <w:rPr>
          <w:sz w:val="22"/>
          <w:szCs w:val="22"/>
        </w:rPr>
        <w:t xml:space="preserve"> </w:t>
      </w:r>
      <w:r w:rsidRPr="00EA5591">
        <w:rPr>
          <w:sz w:val="22"/>
          <w:szCs w:val="22"/>
        </w:rPr>
        <w:t>the ecosystem approach is an essential condition for the continued long term science-based collaboration in regional ocean governance and that continuing and strengthening collaboration is needed, while also including social and economic elements;</w:t>
      </w:r>
    </w:p>
    <w:p w14:paraId="3BF98BAF" w14:textId="77777777" w:rsidR="00B85FD5" w:rsidRPr="00EA5591" w:rsidRDefault="00B85FD5" w:rsidP="002C2522">
      <w:pPr>
        <w:adjustRightInd w:val="0"/>
        <w:snapToGrid w:val="0"/>
        <w:spacing w:after="120"/>
        <w:ind w:left="720"/>
        <w:jc w:val="both"/>
        <w:rPr>
          <w:sz w:val="22"/>
          <w:szCs w:val="22"/>
        </w:rPr>
      </w:pPr>
      <w:r>
        <w:rPr>
          <w:sz w:val="22"/>
          <w:szCs w:val="22"/>
        </w:rPr>
        <w:t>-</w:t>
      </w:r>
      <w:r w:rsidR="000936D2">
        <w:rPr>
          <w:sz w:val="22"/>
          <w:szCs w:val="22"/>
        </w:rPr>
        <w:t xml:space="preserve"> </w:t>
      </w:r>
      <w:r w:rsidRPr="00EA5591">
        <w:rPr>
          <w:sz w:val="22"/>
          <w:szCs w:val="22"/>
        </w:rPr>
        <w:t>capacity development, including institutional strengthening, is needed for implementing the Ecosystem Approach;</w:t>
      </w:r>
    </w:p>
    <w:p w14:paraId="6F707A82" w14:textId="77777777" w:rsidR="00B85FD5" w:rsidRPr="00EA5591" w:rsidRDefault="00B85FD5" w:rsidP="002C2522">
      <w:pPr>
        <w:adjustRightInd w:val="0"/>
        <w:snapToGrid w:val="0"/>
        <w:spacing w:after="120"/>
        <w:ind w:left="720"/>
        <w:jc w:val="both"/>
        <w:rPr>
          <w:sz w:val="22"/>
          <w:szCs w:val="22"/>
        </w:rPr>
      </w:pPr>
      <w:r>
        <w:rPr>
          <w:sz w:val="22"/>
          <w:szCs w:val="22"/>
        </w:rPr>
        <w:lastRenderedPageBreak/>
        <w:t>-</w:t>
      </w:r>
      <w:r w:rsidR="000936D2">
        <w:rPr>
          <w:sz w:val="22"/>
          <w:szCs w:val="22"/>
        </w:rPr>
        <w:t xml:space="preserve"> </w:t>
      </w:r>
      <w:r w:rsidRPr="00EA5591">
        <w:rPr>
          <w:sz w:val="22"/>
          <w:szCs w:val="22"/>
        </w:rPr>
        <w:t>interactions among relevant stakeholders towards better regional ocean governance should make use of best existing practices and respect existing mandates;</w:t>
      </w:r>
    </w:p>
    <w:p w14:paraId="4918C76F" w14:textId="77777777" w:rsidR="00B85FD5" w:rsidRPr="00EA5591" w:rsidRDefault="00B85FD5" w:rsidP="002C2522">
      <w:pPr>
        <w:adjustRightInd w:val="0"/>
        <w:snapToGrid w:val="0"/>
        <w:spacing w:after="120"/>
        <w:ind w:left="720"/>
        <w:jc w:val="both"/>
        <w:rPr>
          <w:sz w:val="22"/>
          <w:szCs w:val="22"/>
        </w:rPr>
      </w:pPr>
      <w:r>
        <w:rPr>
          <w:sz w:val="22"/>
          <w:szCs w:val="22"/>
        </w:rPr>
        <w:t>-</w:t>
      </w:r>
      <w:r w:rsidR="000936D2">
        <w:rPr>
          <w:sz w:val="22"/>
          <w:szCs w:val="22"/>
        </w:rPr>
        <w:t xml:space="preserve"> </w:t>
      </w:r>
      <w:r w:rsidRPr="00EA5591">
        <w:rPr>
          <w:sz w:val="22"/>
          <w:szCs w:val="22"/>
        </w:rPr>
        <w:t>there is a need for open access scientific knowledge as a foundation for policy on all levels;</w:t>
      </w:r>
    </w:p>
    <w:p w14:paraId="56A7D10D" w14:textId="77777777" w:rsidR="00B85FD5" w:rsidRPr="00EA5591" w:rsidRDefault="00B85FD5" w:rsidP="002C2522">
      <w:pPr>
        <w:adjustRightInd w:val="0"/>
        <w:snapToGrid w:val="0"/>
        <w:spacing w:after="120"/>
        <w:ind w:left="720"/>
        <w:jc w:val="both"/>
        <w:rPr>
          <w:sz w:val="22"/>
          <w:szCs w:val="22"/>
        </w:rPr>
      </w:pPr>
      <w:r>
        <w:rPr>
          <w:sz w:val="22"/>
          <w:szCs w:val="22"/>
        </w:rPr>
        <w:t>-</w:t>
      </w:r>
      <w:r w:rsidR="000936D2">
        <w:rPr>
          <w:sz w:val="22"/>
          <w:szCs w:val="22"/>
        </w:rPr>
        <w:t xml:space="preserve"> </w:t>
      </w:r>
      <w:r w:rsidRPr="00EA5591">
        <w:rPr>
          <w:sz w:val="22"/>
          <w:szCs w:val="22"/>
        </w:rPr>
        <w:t>a mechanism to translate science into policy is needed; and</w:t>
      </w:r>
    </w:p>
    <w:p w14:paraId="7F0BD6DB" w14:textId="77777777" w:rsidR="00B85FD5" w:rsidRDefault="00B85FD5" w:rsidP="002C2522">
      <w:pPr>
        <w:adjustRightInd w:val="0"/>
        <w:snapToGrid w:val="0"/>
        <w:spacing w:after="120"/>
        <w:ind w:left="720"/>
        <w:jc w:val="both"/>
        <w:rPr>
          <w:sz w:val="22"/>
          <w:szCs w:val="22"/>
        </w:rPr>
      </w:pPr>
      <w:r>
        <w:rPr>
          <w:sz w:val="22"/>
          <w:szCs w:val="22"/>
        </w:rPr>
        <w:t>-</w:t>
      </w:r>
      <w:r w:rsidR="000936D2">
        <w:rPr>
          <w:sz w:val="22"/>
          <w:szCs w:val="22"/>
        </w:rPr>
        <w:t xml:space="preserve"> </w:t>
      </w:r>
      <w:r w:rsidRPr="00EA5591">
        <w:rPr>
          <w:sz w:val="22"/>
          <w:szCs w:val="22"/>
        </w:rPr>
        <w:t>the need to recognize the importance of interregional collaboration for sharing lessons learned / experience and to create synergy among regional initiatives and/or activities.</w:t>
      </w:r>
    </w:p>
    <w:p w14:paraId="043E886C" w14:textId="765A1934" w:rsidR="000936D2" w:rsidRPr="004E2EF1" w:rsidRDefault="000936D2" w:rsidP="00B85FD5">
      <w:pPr>
        <w:adjustRightInd w:val="0"/>
        <w:snapToGrid w:val="0"/>
        <w:spacing w:after="120"/>
        <w:ind w:left="357"/>
        <w:jc w:val="both"/>
        <w:rPr>
          <w:sz w:val="22"/>
          <w:szCs w:val="22"/>
        </w:rPr>
      </w:pPr>
      <w:r w:rsidRPr="000317B6">
        <w:rPr>
          <w:sz w:val="22"/>
          <w:szCs w:val="22"/>
        </w:rPr>
        <w:t>LMEs</w:t>
      </w:r>
      <w:r w:rsidR="00CE0EFB">
        <w:rPr>
          <w:sz w:val="22"/>
          <w:szCs w:val="22"/>
        </w:rPr>
        <w:t xml:space="preserve">  </w:t>
      </w:r>
      <w:r w:rsidR="00CE0EFB" w:rsidRPr="00B8214D">
        <w:rPr>
          <w:sz w:val="22"/>
          <w:szCs w:val="22"/>
        </w:rPr>
        <w:t>The ABNJ are also characterized by a number of complex ecosystems that include pelagic waters, seamounts, submarine ridges and the seafloor itself</w:t>
      </w:r>
      <w:r w:rsidR="00CE0EFB">
        <w:rPr>
          <w:sz w:val="22"/>
          <w:szCs w:val="22"/>
        </w:rPr>
        <w:t xml:space="preserve"> and also abut or encompass sections of most of the world’s Large Marine Ecosystems (LMEs) that extend beyond national jurisdictions.</w:t>
      </w:r>
      <w:r w:rsidR="00BE7282">
        <w:rPr>
          <w:sz w:val="22"/>
          <w:szCs w:val="22"/>
        </w:rPr>
        <w:t xml:space="preserve"> </w:t>
      </w:r>
      <w:r w:rsidR="000317B6">
        <w:rPr>
          <w:sz w:val="22"/>
          <w:szCs w:val="22"/>
        </w:rPr>
        <w:t xml:space="preserve">The Project will collaborate in and contribute to the TDA/SAP process where issues arise with regard to sustainable management of tuna stocks in particular where stocks pass between ABNJ and adjacent waters covered by an LME.  Information will be shared with respective regional management authorities through the </w:t>
      </w:r>
      <w:proofErr w:type="spellStart"/>
      <w:r w:rsidR="000317B6">
        <w:rPr>
          <w:sz w:val="22"/>
          <w:szCs w:val="22"/>
        </w:rPr>
        <w:t>projet</w:t>
      </w:r>
      <w:proofErr w:type="spellEnd"/>
      <w:r w:rsidR="000317B6">
        <w:rPr>
          <w:sz w:val="22"/>
          <w:szCs w:val="22"/>
        </w:rPr>
        <w:t xml:space="preserve"> website and the IWLEARN network (see below)</w:t>
      </w:r>
      <w:r w:rsidR="002B780E">
        <w:rPr>
          <w:sz w:val="22"/>
          <w:szCs w:val="22"/>
        </w:rPr>
        <w:t>.</w:t>
      </w:r>
    </w:p>
    <w:p w14:paraId="6E044A42" w14:textId="6490AF9D" w:rsidR="00B85FD5" w:rsidRPr="00EA5591" w:rsidRDefault="00B85FD5" w:rsidP="000936D2">
      <w:pPr>
        <w:adjustRightInd w:val="0"/>
        <w:snapToGrid w:val="0"/>
        <w:spacing w:after="120"/>
        <w:ind w:left="357"/>
        <w:jc w:val="both"/>
        <w:rPr>
          <w:sz w:val="22"/>
          <w:szCs w:val="22"/>
        </w:rPr>
      </w:pPr>
      <w:r w:rsidRPr="00EA5591">
        <w:rPr>
          <w:sz w:val="22"/>
          <w:szCs w:val="22"/>
          <w:u w:val="single"/>
        </w:rPr>
        <w:t>IW:LEARN</w:t>
      </w:r>
      <w:r w:rsidRPr="00EA5591">
        <w:rPr>
          <w:sz w:val="22"/>
          <w:szCs w:val="22"/>
        </w:rPr>
        <w:t xml:space="preserve"> </w:t>
      </w:r>
      <w:proofErr w:type="spellStart"/>
      <w:r w:rsidRPr="00EA5591">
        <w:rPr>
          <w:sz w:val="22"/>
          <w:szCs w:val="22"/>
        </w:rPr>
        <w:t>IW:LEARN</w:t>
      </w:r>
      <w:proofErr w:type="spellEnd"/>
      <w:r w:rsidRPr="00EA5591">
        <w:rPr>
          <w:sz w:val="22"/>
          <w:szCs w:val="22"/>
        </w:rPr>
        <w:t xml:space="preserve"> is the Global Environment Facility's (GEF) International Waters Learning Exchange and Resource Network. The IW:LEARN </w:t>
      </w:r>
      <w:r w:rsidR="000936D2">
        <w:rPr>
          <w:sz w:val="22"/>
          <w:szCs w:val="22"/>
        </w:rPr>
        <w:t>P</w:t>
      </w:r>
      <w:r w:rsidRPr="00EA5591">
        <w:rPr>
          <w:sz w:val="22"/>
          <w:szCs w:val="22"/>
        </w:rPr>
        <w:t xml:space="preserve">roject was established to strengthen transboundary water management around the globe by collecting and sharing best practices, lessons learned, and innovative solutions to common problems across the GEF International Waters portfolio. It promotes learning among project managers, country official, implementing agencies, and other partners.  In the aforementioned Cape Town Workshop, GEF noted it was willing to assist in building the information-sharing platform through its IW:LEARN network. Clearly the proposed </w:t>
      </w:r>
      <w:r w:rsidR="00C630D8">
        <w:rPr>
          <w:sz w:val="22"/>
          <w:szCs w:val="22"/>
        </w:rPr>
        <w:t>GEF-7</w:t>
      </w:r>
      <w:r w:rsidRPr="00EA5591">
        <w:rPr>
          <w:sz w:val="22"/>
          <w:szCs w:val="22"/>
        </w:rPr>
        <w:t xml:space="preserve"> Program and Project could contribute to this and continue its successful collaboration with IW:LEARN in the </w:t>
      </w:r>
      <w:r w:rsidR="00C630D8">
        <w:rPr>
          <w:sz w:val="22"/>
          <w:szCs w:val="22"/>
        </w:rPr>
        <w:t>GEF-7</w:t>
      </w:r>
      <w:r w:rsidR="00BE7282">
        <w:rPr>
          <w:sz w:val="22"/>
          <w:szCs w:val="22"/>
        </w:rPr>
        <w:t xml:space="preserve"> in particular through strong engagement in the IW Conferences, sharing of experiences through </w:t>
      </w:r>
      <w:proofErr w:type="spellStart"/>
      <w:r w:rsidR="00BE7282">
        <w:rPr>
          <w:sz w:val="22"/>
          <w:szCs w:val="22"/>
        </w:rPr>
        <w:t>IW:Learn</w:t>
      </w:r>
      <w:proofErr w:type="spellEnd"/>
      <w:r w:rsidR="00BE7282">
        <w:rPr>
          <w:sz w:val="22"/>
          <w:szCs w:val="22"/>
        </w:rPr>
        <w:t xml:space="preserve"> Experiences Notes and sharing of project news.</w:t>
      </w:r>
      <w:r w:rsidRPr="00EA5591">
        <w:rPr>
          <w:sz w:val="22"/>
          <w:szCs w:val="22"/>
        </w:rPr>
        <w:t>.</w:t>
      </w:r>
      <w:r w:rsidR="000936D2">
        <w:rPr>
          <w:sz w:val="22"/>
          <w:szCs w:val="22"/>
        </w:rPr>
        <w:t xml:space="preserve"> Project support to IW:LEARN has been reflected in the KM budget. </w:t>
      </w:r>
    </w:p>
    <w:p w14:paraId="35A1BA91" w14:textId="77777777" w:rsidR="00B85FD5" w:rsidRPr="00EA5591" w:rsidRDefault="00B85FD5" w:rsidP="00B85FD5">
      <w:pPr>
        <w:adjustRightInd w:val="0"/>
        <w:snapToGrid w:val="0"/>
        <w:spacing w:after="120"/>
        <w:ind w:left="357"/>
        <w:jc w:val="both"/>
        <w:rPr>
          <w:sz w:val="22"/>
          <w:szCs w:val="22"/>
        </w:rPr>
      </w:pPr>
    </w:p>
    <w:p w14:paraId="3B6532BD" w14:textId="77777777" w:rsidR="009819B6" w:rsidRDefault="009819B6" w:rsidP="000936D2">
      <w:pPr>
        <w:adjustRightInd w:val="0"/>
        <w:snapToGrid w:val="0"/>
        <w:spacing w:after="120"/>
        <w:jc w:val="both"/>
        <w:rPr>
          <w:sz w:val="22"/>
          <w:szCs w:val="22"/>
        </w:rPr>
      </w:pPr>
    </w:p>
    <w:p w14:paraId="39CAB764" w14:textId="77777777" w:rsidR="009819B6" w:rsidRDefault="009819B6" w:rsidP="000936D2">
      <w:pPr>
        <w:adjustRightInd w:val="0"/>
        <w:snapToGrid w:val="0"/>
        <w:spacing w:after="120"/>
        <w:jc w:val="both"/>
        <w:rPr>
          <w:sz w:val="22"/>
          <w:szCs w:val="22"/>
        </w:rPr>
      </w:pPr>
    </w:p>
    <w:p w14:paraId="27D9D490" w14:textId="77777777" w:rsidR="009819B6" w:rsidRDefault="009819B6" w:rsidP="000936D2">
      <w:pPr>
        <w:adjustRightInd w:val="0"/>
        <w:snapToGrid w:val="0"/>
        <w:spacing w:after="120"/>
        <w:jc w:val="both"/>
        <w:rPr>
          <w:sz w:val="22"/>
          <w:szCs w:val="22"/>
        </w:rPr>
      </w:pPr>
    </w:p>
    <w:p w14:paraId="57C512BF" w14:textId="77777777" w:rsidR="009819B6" w:rsidRDefault="009819B6" w:rsidP="000936D2">
      <w:pPr>
        <w:adjustRightInd w:val="0"/>
        <w:snapToGrid w:val="0"/>
        <w:spacing w:after="120"/>
        <w:jc w:val="both"/>
        <w:rPr>
          <w:sz w:val="22"/>
          <w:szCs w:val="22"/>
        </w:rPr>
      </w:pPr>
    </w:p>
    <w:p w14:paraId="187F186E" w14:textId="3E6D1CA0" w:rsidR="009819B6" w:rsidRPr="00EA5591" w:rsidRDefault="009819B6" w:rsidP="000936D2">
      <w:pPr>
        <w:adjustRightInd w:val="0"/>
        <w:snapToGrid w:val="0"/>
        <w:spacing w:after="120"/>
        <w:jc w:val="both"/>
        <w:rPr>
          <w:sz w:val="22"/>
          <w:szCs w:val="22"/>
        </w:rPr>
        <w:sectPr w:rsidR="009819B6" w:rsidRPr="00EA5591" w:rsidSect="00DF06A5">
          <w:pgSz w:w="11900" w:h="16840"/>
          <w:pgMar w:top="1417" w:right="1134" w:bottom="1134" w:left="1134" w:header="708" w:footer="708" w:gutter="0"/>
          <w:cols w:space="708"/>
          <w:docGrid w:linePitch="360"/>
        </w:sectPr>
      </w:pPr>
    </w:p>
    <w:p w14:paraId="7CAA45E8" w14:textId="1CFD5034" w:rsidR="00D83752" w:rsidRPr="00711292" w:rsidRDefault="00D83752" w:rsidP="00D83752">
      <w:pPr>
        <w:pStyle w:val="Caption"/>
        <w:keepNext/>
        <w:rPr>
          <w:b/>
          <w:bCs/>
          <w:sz w:val="22"/>
          <w:szCs w:val="22"/>
        </w:rPr>
      </w:pPr>
      <w:r w:rsidRPr="00711292">
        <w:rPr>
          <w:b/>
          <w:bCs/>
          <w:i w:val="0"/>
          <w:iCs w:val="0"/>
          <w:sz w:val="22"/>
          <w:szCs w:val="22"/>
        </w:rPr>
        <w:lastRenderedPageBreak/>
        <w:t>Annex I</w:t>
      </w:r>
      <w:r w:rsidR="00711292">
        <w:rPr>
          <w:b/>
          <w:bCs/>
          <w:i w:val="0"/>
          <w:iCs w:val="0"/>
          <w:sz w:val="22"/>
          <w:szCs w:val="22"/>
        </w:rPr>
        <w:t xml:space="preserve"> : Theory of  Change for the Project</w:t>
      </w:r>
    </w:p>
    <w:p w14:paraId="5ED8FFF0" w14:textId="7539E68A" w:rsidR="000934E9" w:rsidRDefault="000934E9" w:rsidP="002D774A">
      <w:pPr>
        <w:rPr>
          <w:noProof/>
        </w:rPr>
      </w:pPr>
    </w:p>
    <w:p w14:paraId="494E2EFF" w14:textId="49852B7F" w:rsidR="00711292" w:rsidRDefault="00711292" w:rsidP="002D774A">
      <w:pPr>
        <w:rPr>
          <w:noProof/>
        </w:rPr>
      </w:pPr>
      <w:r>
        <w:rPr>
          <w:noProof/>
          <w:lang w:eastAsia="en-US"/>
        </w:rPr>
        <w:drawing>
          <wp:inline distT="0" distB="0" distL="0" distR="0" wp14:anchorId="14E273B7" wp14:editId="766FF776">
            <wp:extent cx="6633351" cy="4975013"/>
            <wp:effectExtent l="0" t="0" r="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_Tuna_II_FINAL AA.png"/>
                    <pic:cNvPicPr/>
                  </pic:nvPicPr>
                  <pic:blipFill>
                    <a:blip r:embed="rId9">
                      <a:extLst>
                        <a:ext uri="{28A0092B-C50C-407E-A947-70E740481C1C}">
                          <a14:useLocalDpi xmlns:a14="http://schemas.microsoft.com/office/drawing/2010/main" val="0"/>
                        </a:ext>
                      </a:extLst>
                    </a:blip>
                    <a:stretch>
                      <a:fillRect/>
                    </a:stretch>
                  </pic:blipFill>
                  <pic:spPr>
                    <a:xfrm>
                      <a:off x="0" y="0"/>
                      <a:ext cx="6644040" cy="4983030"/>
                    </a:xfrm>
                    <a:prstGeom prst="rect">
                      <a:avLst/>
                    </a:prstGeom>
                  </pic:spPr>
                </pic:pic>
              </a:graphicData>
            </a:graphic>
          </wp:inline>
        </w:drawing>
      </w:r>
    </w:p>
    <w:p w14:paraId="20B0BB6F" w14:textId="77777777" w:rsidR="00711292" w:rsidRPr="00B85FD5" w:rsidRDefault="00711292" w:rsidP="002D774A"/>
    <w:p w14:paraId="74955925" w14:textId="77777777" w:rsidR="00711292" w:rsidRDefault="00711292">
      <w:pPr>
        <w:spacing w:after="160" w:line="259" w:lineRule="auto"/>
        <w:rPr>
          <w:b/>
          <w:bCs/>
          <w:color w:val="44546A" w:themeColor="text2"/>
          <w:sz w:val="22"/>
          <w:szCs w:val="22"/>
        </w:rPr>
      </w:pPr>
      <w:r>
        <w:rPr>
          <w:b/>
          <w:bCs/>
          <w:i/>
          <w:iCs/>
          <w:sz w:val="22"/>
          <w:szCs w:val="22"/>
        </w:rPr>
        <w:br w:type="page"/>
      </w:r>
    </w:p>
    <w:p w14:paraId="44094542" w14:textId="4F8B7AFA" w:rsidR="00371A2E" w:rsidRDefault="00D83752" w:rsidP="00711292">
      <w:pPr>
        <w:pStyle w:val="Caption"/>
        <w:keepNext/>
        <w:rPr>
          <w:b/>
          <w:bCs/>
          <w:i w:val="0"/>
          <w:iCs w:val="0"/>
          <w:sz w:val="22"/>
          <w:szCs w:val="22"/>
        </w:rPr>
      </w:pPr>
      <w:r w:rsidRPr="00711292">
        <w:rPr>
          <w:b/>
          <w:bCs/>
          <w:i w:val="0"/>
          <w:iCs w:val="0"/>
          <w:sz w:val="22"/>
          <w:szCs w:val="22"/>
        </w:rPr>
        <w:lastRenderedPageBreak/>
        <w:t xml:space="preserve">Annex II :  </w:t>
      </w:r>
      <w:r w:rsidR="00371A2E">
        <w:rPr>
          <w:b/>
          <w:bCs/>
          <w:i w:val="0"/>
          <w:iCs w:val="0"/>
          <w:sz w:val="22"/>
          <w:szCs w:val="22"/>
        </w:rPr>
        <w:t xml:space="preserve">GEF-7 </w:t>
      </w:r>
      <w:r w:rsidRPr="00711292">
        <w:rPr>
          <w:b/>
          <w:bCs/>
          <w:i w:val="0"/>
          <w:iCs w:val="0"/>
          <w:sz w:val="22"/>
          <w:szCs w:val="22"/>
        </w:rPr>
        <w:t>Taxonomy</w:t>
      </w:r>
    </w:p>
    <w:p w14:paraId="1F9A6EC1" w14:textId="75E2507A" w:rsidR="00371A2E" w:rsidRPr="00B25CDB" w:rsidRDefault="00371A2E">
      <w:pPr>
        <w:rPr>
          <w:color w:val="000000" w:themeColor="text1"/>
        </w:rPr>
      </w:pPr>
    </w:p>
    <w:tbl>
      <w:tblPr>
        <w:tblW w:w="5000" w:type="pct"/>
        <w:tblLook w:val="04A0" w:firstRow="1" w:lastRow="0" w:firstColumn="1" w:lastColumn="0" w:noHBand="0" w:noVBand="1"/>
      </w:tblPr>
      <w:tblGrid>
        <w:gridCol w:w="1948"/>
        <w:gridCol w:w="2094"/>
        <w:gridCol w:w="2706"/>
        <w:gridCol w:w="2612"/>
      </w:tblGrid>
      <w:tr w:rsidR="00371A2E" w:rsidRPr="00B25CDB" w14:paraId="5FC9331B" w14:textId="77777777" w:rsidTr="00371A2E">
        <w:trPr>
          <w:trHeight w:val="68"/>
        </w:trPr>
        <w:tc>
          <w:tcPr>
            <w:tcW w:w="988" w:type="pct"/>
            <w:tcBorders>
              <w:top w:val="nil"/>
              <w:left w:val="nil"/>
              <w:bottom w:val="single" w:sz="12" w:space="0" w:color="4472C4"/>
              <w:right w:val="nil"/>
            </w:tcBorders>
            <w:shd w:val="clear" w:color="auto" w:fill="auto"/>
            <w:hideMark/>
          </w:tcPr>
          <w:p w14:paraId="0297A28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Level 1</w:t>
            </w:r>
          </w:p>
        </w:tc>
        <w:tc>
          <w:tcPr>
            <w:tcW w:w="1136" w:type="pct"/>
            <w:tcBorders>
              <w:top w:val="nil"/>
              <w:left w:val="nil"/>
              <w:bottom w:val="single" w:sz="12" w:space="0" w:color="4472C4"/>
              <w:right w:val="nil"/>
            </w:tcBorders>
            <w:shd w:val="clear" w:color="auto" w:fill="auto"/>
            <w:hideMark/>
          </w:tcPr>
          <w:p w14:paraId="0E43DD2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Level 2</w:t>
            </w:r>
          </w:p>
        </w:tc>
        <w:tc>
          <w:tcPr>
            <w:tcW w:w="1463" w:type="pct"/>
            <w:tcBorders>
              <w:top w:val="nil"/>
              <w:left w:val="nil"/>
              <w:bottom w:val="single" w:sz="12" w:space="0" w:color="4472C4"/>
              <w:right w:val="nil"/>
            </w:tcBorders>
            <w:shd w:val="clear" w:color="auto" w:fill="auto"/>
            <w:hideMark/>
          </w:tcPr>
          <w:p w14:paraId="5C880A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Level 3</w:t>
            </w:r>
          </w:p>
        </w:tc>
        <w:tc>
          <w:tcPr>
            <w:tcW w:w="1413" w:type="pct"/>
            <w:tcBorders>
              <w:top w:val="nil"/>
              <w:left w:val="nil"/>
              <w:bottom w:val="single" w:sz="12" w:space="0" w:color="4472C4"/>
              <w:right w:val="nil"/>
            </w:tcBorders>
            <w:shd w:val="clear" w:color="auto" w:fill="auto"/>
            <w:hideMark/>
          </w:tcPr>
          <w:p w14:paraId="6A0869A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Level 4</w:t>
            </w:r>
          </w:p>
        </w:tc>
      </w:tr>
      <w:tr w:rsidR="00371A2E" w:rsidRPr="00B25CDB" w14:paraId="061CA526" w14:textId="77777777" w:rsidTr="00371A2E">
        <w:trPr>
          <w:trHeight w:val="51"/>
        </w:trPr>
        <w:tc>
          <w:tcPr>
            <w:tcW w:w="988" w:type="pct"/>
            <w:tcBorders>
              <w:top w:val="single" w:sz="4" w:space="0" w:color="auto"/>
              <w:left w:val="single" w:sz="4" w:space="0" w:color="auto"/>
              <w:bottom w:val="single" w:sz="4" w:space="0" w:color="auto"/>
              <w:right w:val="single" w:sz="4" w:space="0" w:color="auto"/>
            </w:tcBorders>
            <w:shd w:val="clear" w:color="auto" w:fill="auto"/>
            <w:hideMark/>
          </w:tcPr>
          <w:p w14:paraId="44BA890C"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Influencing models</w:t>
            </w:r>
          </w:p>
        </w:tc>
        <w:tc>
          <w:tcPr>
            <w:tcW w:w="1136" w:type="pct"/>
            <w:tcBorders>
              <w:top w:val="nil"/>
              <w:left w:val="nil"/>
              <w:bottom w:val="nil"/>
              <w:right w:val="nil"/>
            </w:tcBorders>
            <w:shd w:val="clear" w:color="auto" w:fill="auto"/>
            <w:noWrap/>
            <w:vAlign w:val="bottom"/>
            <w:hideMark/>
          </w:tcPr>
          <w:p w14:paraId="43285CF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7E832DC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097FC7B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A17ECD1" w14:textId="77777777" w:rsidTr="00371A2E">
        <w:trPr>
          <w:trHeight w:val="233"/>
        </w:trPr>
        <w:tc>
          <w:tcPr>
            <w:tcW w:w="988" w:type="pct"/>
            <w:tcBorders>
              <w:top w:val="nil"/>
              <w:left w:val="single" w:sz="4" w:space="0" w:color="auto"/>
              <w:bottom w:val="single" w:sz="4" w:space="0" w:color="auto"/>
              <w:right w:val="single" w:sz="4" w:space="0" w:color="auto"/>
            </w:tcBorders>
            <w:shd w:val="clear" w:color="auto" w:fill="auto"/>
            <w:hideMark/>
          </w:tcPr>
          <w:p w14:paraId="13F8601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single" w:sz="4" w:space="0" w:color="auto"/>
              <w:left w:val="nil"/>
              <w:bottom w:val="single" w:sz="4" w:space="0" w:color="auto"/>
              <w:right w:val="single" w:sz="4" w:space="0" w:color="auto"/>
            </w:tcBorders>
            <w:shd w:val="clear" w:color="auto" w:fill="auto"/>
            <w:hideMark/>
          </w:tcPr>
          <w:p w14:paraId="3A8B68E3" w14:textId="77777777" w:rsidR="00371A2E" w:rsidRPr="00B25CDB" w:rsidRDefault="00371A2E" w:rsidP="00371A2E">
            <w:pPr>
              <w:ind w:left="204" w:hanging="204"/>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Transform policy and regulatory environments</w:t>
            </w:r>
          </w:p>
        </w:tc>
        <w:tc>
          <w:tcPr>
            <w:tcW w:w="1463" w:type="pct"/>
            <w:tcBorders>
              <w:top w:val="nil"/>
              <w:left w:val="nil"/>
              <w:bottom w:val="single" w:sz="4" w:space="0" w:color="auto"/>
              <w:right w:val="single" w:sz="4" w:space="0" w:color="auto"/>
            </w:tcBorders>
            <w:shd w:val="clear" w:color="auto" w:fill="auto"/>
            <w:hideMark/>
          </w:tcPr>
          <w:p w14:paraId="1143A31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AD4359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B6E86D9" w14:textId="77777777" w:rsidTr="00371A2E">
        <w:trPr>
          <w:trHeight w:val="386"/>
        </w:trPr>
        <w:tc>
          <w:tcPr>
            <w:tcW w:w="988" w:type="pct"/>
            <w:tcBorders>
              <w:top w:val="nil"/>
              <w:left w:val="single" w:sz="4" w:space="0" w:color="auto"/>
              <w:bottom w:val="single" w:sz="4" w:space="0" w:color="auto"/>
              <w:right w:val="single" w:sz="4" w:space="0" w:color="auto"/>
            </w:tcBorders>
            <w:shd w:val="clear" w:color="auto" w:fill="auto"/>
            <w:hideMark/>
          </w:tcPr>
          <w:p w14:paraId="32E4F28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43A0941" w14:textId="77777777" w:rsidR="00371A2E" w:rsidRPr="00B25CDB" w:rsidRDefault="00371A2E" w:rsidP="00371A2E">
            <w:pPr>
              <w:ind w:left="204" w:hanging="204"/>
              <w:rPr>
                <w:rFonts w:ascii="Avenir Next Regular" w:hAnsi="Avenir Next Regular" w:cs="Calibri"/>
                <w:b/>
                <w:bCs/>
                <w:color w:val="000000" w:themeColor="text1"/>
                <w:sz w:val="16"/>
                <w:szCs w:val="16"/>
              </w:rPr>
            </w:pPr>
            <w:r>
              <w:rPr>
                <w:color w:val="000000" w:themeColor="text1"/>
                <w:sz w:val="16"/>
                <w:szCs w:val="16"/>
              </w:rPr>
              <w:fldChar w:fldCharType="begin">
                <w:ffData>
                  <w:name w:val="IAP_cities"/>
                  <w:enabled/>
                  <w:calcOnExit w:val="0"/>
                  <w:checkBox>
                    <w:sizeAuto/>
                    <w:default w:val="1"/>
                  </w:checkBox>
                </w:ffData>
              </w:fldChar>
            </w:r>
            <w:bookmarkStart w:id="22" w:name="IAP_cities"/>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bookmarkEnd w:id="22"/>
            <w:r>
              <w:rPr>
                <w:color w:val="000000" w:themeColor="text1"/>
                <w:sz w:val="16"/>
                <w:szCs w:val="16"/>
              </w:rPr>
              <w:t xml:space="preserve"> </w:t>
            </w:r>
            <w:r w:rsidRPr="00B25CDB">
              <w:rPr>
                <w:rFonts w:ascii="Avenir Next Regular" w:hAnsi="Avenir Next Regular" w:cs="Calibri"/>
                <w:b/>
                <w:bCs/>
                <w:color w:val="000000" w:themeColor="text1"/>
                <w:sz w:val="16"/>
                <w:szCs w:val="16"/>
              </w:rPr>
              <w:t>Strengthen institutional capacity and decision-making</w:t>
            </w:r>
          </w:p>
        </w:tc>
        <w:tc>
          <w:tcPr>
            <w:tcW w:w="1463" w:type="pct"/>
            <w:tcBorders>
              <w:top w:val="nil"/>
              <w:left w:val="nil"/>
              <w:bottom w:val="single" w:sz="4" w:space="0" w:color="auto"/>
              <w:right w:val="single" w:sz="4" w:space="0" w:color="auto"/>
            </w:tcBorders>
            <w:shd w:val="clear" w:color="auto" w:fill="auto"/>
            <w:hideMark/>
          </w:tcPr>
          <w:p w14:paraId="1181CA0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B2FFFA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98EE3D7"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hideMark/>
          </w:tcPr>
          <w:p w14:paraId="1A3817F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4FD00A0" w14:textId="77777777" w:rsidR="00371A2E" w:rsidRPr="00B25CDB" w:rsidRDefault="00371A2E" w:rsidP="00371A2E">
            <w:pPr>
              <w:ind w:left="204" w:hanging="204"/>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Convene multi-stakeholder alliances</w:t>
            </w:r>
          </w:p>
        </w:tc>
        <w:tc>
          <w:tcPr>
            <w:tcW w:w="1463" w:type="pct"/>
            <w:tcBorders>
              <w:top w:val="nil"/>
              <w:left w:val="nil"/>
              <w:bottom w:val="single" w:sz="4" w:space="0" w:color="auto"/>
              <w:right w:val="single" w:sz="4" w:space="0" w:color="auto"/>
            </w:tcBorders>
            <w:shd w:val="clear" w:color="auto" w:fill="auto"/>
            <w:hideMark/>
          </w:tcPr>
          <w:p w14:paraId="290DF16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16F3299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r>
      <w:tr w:rsidR="00371A2E" w:rsidRPr="00B25CDB" w14:paraId="420C4099" w14:textId="77777777" w:rsidTr="00371A2E">
        <w:trPr>
          <w:trHeight w:val="323"/>
        </w:trPr>
        <w:tc>
          <w:tcPr>
            <w:tcW w:w="988" w:type="pct"/>
            <w:tcBorders>
              <w:top w:val="nil"/>
              <w:left w:val="single" w:sz="4" w:space="0" w:color="auto"/>
              <w:bottom w:val="single" w:sz="4" w:space="0" w:color="auto"/>
              <w:right w:val="single" w:sz="4" w:space="0" w:color="auto"/>
            </w:tcBorders>
            <w:shd w:val="clear" w:color="auto" w:fill="auto"/>
            <w:hideMark/>
          </w:tcPr>
          <w:p w14:paraId="49C7771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4315C5F" w14:textId="77777777" w:rsidR="00371A2E" w:rsidRPr="00B25CDB" w:rsidRDefault="00371A2E" w:rsidP="00371A2E">
            <w:pPr>
              <w:ind w:left="114" w:hanging="114"/>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sidRPr="00B25CDB">
              <w:rPr>
                <w:rFonts w:ascii="Avenir Next Regular" w:hAnsi="Avenir Next Regular" w:cs="Calibri"/>
                <w:b/>
                <w:bCs/>
                <w:color w:val="000000" w:themeColor="text1"/>
                <w:sz w:val="16"/>
                <w:szCs w:val="16"/>
              </w:rPr>
              <w:t>Demonstrate innovative approaches</w:t>
            </w:r>
          </w:p>
        </w:tc>
        <w:tc>
          <w:tcPr>
            <w:tcW w:w="1463" w:type="pct"/>
            <w:tcBorders>
              <w:top w:val="nil"/>
              <w:left w:val="nil"/>
              <w:bottom w:val="single" w:sz="4" w:space="0" w:color="auto"/>
              <w:right w:val="single" w:sz="4" w:space="0" w:color="auto"/>
            </w:tcBorders>
            <w:shd w:val="clear" w:color="auto" w:fill="auto"/>
            <w:hideMark/>
          </w:tcPr>
          <w:p w14:paraId="74B14AE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093681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07F9957" w14:textId="77777777" w:rsidTr="00371A2E">
        <w:trPr>
          <w:trHeight w:val="305"/>
        </w:trPr>
        <w:tc>
          <w:tcPr>
            <w:tcW w:w="988" w:type="pct"/>
            <w:tcBorders>
              <w:top w:val="nil"/>
              <w:left w:val="single" w:sz="4" w:space="0" w:color="auto"/>
              <w:bottom w:val="single" w:sz="4" w:space="0" w:color="auto"/>
              <w:right w:val="single" w:sz="4" w:space="0" w:color="auto"/>
            </w:tcBorders>
            <w:shd w:val="clear" w:color="auto" w:fill="auto"/>
            <w:hideMark/>
          </w:tcPr>
          <w:p w14:paraId="6B17010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C9036E6" w14:textId="77777777" w:rsidR="00371A2E" w:rsidRPr="00B25CDB" w:rsidRDefault="00371A2E" w:rsidP="00371A2E">
            <w:pPr>
              <w:ind w:left="114" w:hanging="114"/>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Deploy innovative financial instruments</w:t>
            </w:r>
          </w:p>
        </w:tc>
        <w:tc>
          <w:tcPr>
            <w:tcW w:w="1463" w:type="pct"/>
            <w:tcBorders>
              <w:top w:val="nil"/>
              <w:left w:val="nil"/>
              <w:bottom w:val="single" w:sz="4" w:space="0" w:color="auto"/>
              <w:right w:val="single" w:sz="4" w:space="0" w:color="auto"/>
            </w:tcBorders>
            <w:shd w:val="clear" w:color="auto" w:fill="auto"/>
            <w:hideMark/>
          </w:tcPr>
          <w:p w14:paraId="7396F40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11CFF6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294CF02" w14:textId="77777777" w:rsidTr="00371A2E">
        <w:trPr>
          <w:trHeight w:val="188"/>
        </w:trPr>
        <w:tc>
          <w:tcPr>
            <w:tcW w:w="988" w:type="pct"/>
            <w:tcBorders>
              <w:top w:val="nil"/>
              <w:left w:val="single" w:sz="4" w:space="0" w:color="auto"/>
              <w:bottom w:val="single" w:sz="4" w:space="0" w:color="auto"/>
              <w:right w:val="single" w:sz="4" w:space="0" w:color="auto"/>
            </w:tcBorders>
            <w:shd w:val="clear" w:color="auto" w:fill="auto"/>
            <w:hideMark/>
          </w:tcPr>
          <w:p w14:paraId="4A2A86E8"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Stakeholders</w:t>
            </w:r>
          </w:p>
        </w:tc>
        <w:tc>
          <w:tcPr>
            <w:tcW w:w="1136" w:type="pct"/>
            <w:tcBorders>
              <w:top w:val="nil"/>
              <w:left w:val="nil"/>
              <w:bottom w:val="single" w:sz="4" w:space="0" w:color="auto"/>
              <w:right w:val="single" w:sz="4" w:space="0" w:color="auto"/>
            </w:tcBorders>
            <w:shd w:val="clear" w:color="auto" w:fill="auto"/>
            <w:hideMark/>
          </w:tcPr>
          <w:p w14:paraId="5C86519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7F4E97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AE663B"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FA02A88"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11D6570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D525BE"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ed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 xml:space="preserve">Indigenous Peoples </w:t>
            </w:r>
          </w:p>
        </w:tc>
        <w:tc>
          <w:tcPr>
            <w:tcW w:w="1463" w:type="pct"/>
            <w:tcBorders>
              <w:top w:val="nil"/>
              <w:left w:val="nil"/>
              <w:bottom w:val="single" w:sz="4" w:space="0" w:color="auto"/>
              <w:right w:val="single" w:sz="4" w:space="0" w:color="auto"/>
            </w:tcBorders>
            <w:shd w:val="clear" w:color="auto" w:fill="auto"/>
            <w:hideMark/>
          </w:tcPr>
          <w:p w14:paraId="1A15DC7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3B69C8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4C00063" w14:textId="77777777" w:rsidTr="00371A2E">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5E8C796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E1B1227"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Private Sector</w:t>
            </w:r>
          </w:p>
        </w:tc>
        <w:tc>
          <w:tcPr>
            <w:tcW w:w="1463" w:type="pct"/>
            <w:tcBorders>
              <w:top w:val="nil"/>
              <w:left w:val="nil"/>
              <w:bottom w:val="single" w:sz="4" w:space="0" w:color="auto"/>
              <w:right w:val="single" w:sz="4" w:space="0" w:color="auto"/>
            </w:tcBorders>
            <w:shd w:val="clear" w:color="auto" w:fill="auto"/>
            <w:hideMark/>
          </w:tcPr>
          <w:p w14:paraId="7F944DE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77DEB7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547427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4DBB80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C30754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A102B9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Capital providers</w:t>
            </w:r>
          </w:p>
        </w:tc>
        <w:tc>
          <w:tcPr>
            <w:tcW w:w="1413" w:type="pct"/>
            <w:tcBorders>
              <w:top w:val="nil"/>
              <w:left w:val="nil"/>
              <w:bottom w:val="single" w:sz="4" w:space="0" w:color="auto"/>
              <w:right w:val="single" w:sz="4" w:space="0" w:color="auto"/>
            </w:tcBorders>
            <w:shd w:val="clear" w:color="auto" w:fill="auto"/>
            <w:hideMark/>
          </w:tcPr>
          <w:p w14:paraId="496510E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C9158A1"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59CDBE6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50F245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F278D8" w14:textId="77777777" w:rsidR="00371A2E" w:rsidRPr="00B25CDB" w:rsidRDefault="00371A2E" w:rsidP="00371A2E">
            <w:pPr>
              <w:ind w:left="150" w:hanging="150"/>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Financial intermediaries and market facilitators</w:t>
            </w:r>
          </w:p>
        </w:tc>
        <w:tc>
          <w:tcPr>
            <w:tcW w:w="1413" w:type="pct"/>
            <w:tcBorders>
              <w:top w:val="nil"/>
              <w:left w:val="nil"/>
              <w:bottom w:val="single" w:sz="4" w:space="0" w:color="auto"/>
              <w:right w:val="single" w:sz="4" w:space="0" w:color="auto"/>
            </w:tcBorders>
            <w:shd w:val="clear" w:color="auto" w:fill="auto"/>
            <w:hideMark/>
          </w:tcPr>
          <w:p w14:paraId="2112E2B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B4B78DC" w14:textId="77777777" w:rsidTr="00371A2E">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1F020EE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D0180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DBB6D2C"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Large corporations</w:t>
            </w:r>
          </w:p>
        </w:tc>
        <w:tc>
          <w:tcPr>
            <w:tcW w:w="1413" w:type="pct"/>
            <w:tcBorders>
              <w:top w:val="nil"/>
              <w:left w:val="nil"/>
              <w:bottom w:val="single" w:sz="4" w:space="0" w:color="auto"/>
              <w:right w:val="single" w:sz="4" w:space="0" w:color="auto"/>
            </w:tcBorders>
            <w:shd w:val="clear" w:color="auto" w:fill="auto"/>
            <w:hideMark/>
          </w:tcPr>
          <w:p w14:paraId="0A57F48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7FB2907"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4968902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B6DED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33835D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SMEs</w:t>
            </w:r>
          </w:p>
        </w:tc>
        <w:tc>
          <w:tcPr>
            <w:tcW w:w="1413" w:type="pct"/>
            <w:tcBorders>
              <w:top w:val="nil"/>
              <w:left w:val="nil"/>
              <w:bottom w:val="single" w:sz="4" w:space="0" w:color="auto"/>
              <w:right w:val="single" w:sz="4" w:space="0" w:color="auto"/>
            </w:tcBorders>
            <w:shd w:val="clear" w:color="auto" w:fill="auto"/>
            <w:hideMark/>
          </w:tcPr>
          <w:p w14:paraId="2E77761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D7F79F9" w14:textId="77777777" w:rsidTr="00371A2E">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3961BA0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5295E4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F12A02F"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Individuals/Entrepreneurs</w:t>
            </w:r>
          </w:p>
        </w:tc>
        <w:tc>
          <w:tcPr>
            <w:tcW w:w="1413" w:type="pct"/>
            <w:tcBorders>
              <w:top w:val="nil"/>
              <w:left w:val="nil"/>
              <w:bottom w:val="single" w:sz="4" w:space="0" w:color="auto"/>
              <w:right w:val="single" w:sz="4" w:space="0" w:color="auto"/>
            </w:tcBorders>
            <w:shd w:val="clear" w:color="auto" w:fill="auto"/>
            <w:hideMark/>
          </w:tcPr>
          <w:p w14:paraId="1898158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83D254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E76FE5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07B12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hideMark/>
          </w:tcPr>
          <w:p w14:paraId="20253BA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Non-Grant Pilot</w:t>
            </w:r>
          </w:p>
        </w:tc>
        <w:tc>
          <w:tcPr>
            <w:tcW w:w="1413" w:type="pct"/>
            <w:tcBorders>
              <w:top w:val="nil"/>
              <w:left w:val="nil"/>
              <w:bottom w:val="nil"/>
              <w:right w:val="nil"/>
            </w:tcBorders>
            <w:shd w:val="clear" w:color="auto" w:fill="auto"/>
            <w:hideMark/>
          </w:tcPr>
          <w:p w14:paraId="4F6E5EF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F6F0BC1"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3CCB296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00E2E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hideMark/>
          </w:tcPr>
          <w:p w14:paraId="120DD3D9"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Project Reflow</w:t>
            </w:r>
          </w:p>
        </w:tc>
        <w:tc>
          <w:tcPr>
            <w:tcW w:w="1413" w:type="pct"/>
            <w:tcBorders>
              <w:top w:val="nil"/>
              <w:left w:val="nil"/>
              <w:bottom w:val="nil"/>
              <w:right w:val="nil"/>
            </w:tcBorders>
            <w:shd w:val="clear" w:color="auto" w:fill="auto"/>
            <w:hideMark/>
          </w:tcPr>
          <w:p w14:paraId="3784DF1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AA826A6"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6222F73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735FAF"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Beneficiaries</w:t>
            </w:r>
          </w:p>
        </w:tc>
        <w:tc>
          <w:tcPr>
            <w:tcW w:w="1463" w:type="pct"/>
            <w:tcBorders>
              <w:top w:val="single" w:sz="4" w:space="0" w:color="auto"/>
              <w:left w:val="nil"/>
              <w:bottom w:val="single" w:sz="4" w:space="0" w:color="auto"/>
              <w:right w:val="single" w:sz="4" w:space="0" w:color="auto"/>
            </w:tcBorders>
            <w:shd w:val="clear" w:color="auto" w:fill="auto"/>
            <w:hideMark/>
          </w:tcPr>
          <w:p w14:paraId="4F2AA0D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3168C05B"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3887EAA"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3FDF5BA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CB51EE"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Local Communities</w:t>
            </w:r>
          </w:p>
        </w:tc>
        <w:tc>
          <w:tcPr>
            <w:tcW w:w="1463" w:type="pct"/>
            <w:tcBorders>
              <w:top w:val="nil"/>
              <w:left w:val="nil"/>
              <w:bottom w:val="single" w:sz="4" w:space="0" w:color="auto"/>
              <w:right w:val="single" w:sz="4" w:space="0" w:color="auto"/>
            </w:tcBorders>
            <w:shd w:val="clear" w:color="auto" w:fill="auto"/>
            <w:hideMark/>
          </w:tcPr>
          <w:p w14:paraId="71130FD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354B3F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D6F85C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0670369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9EB5936"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Civil Society</w:t>
            </w:r>
          </w:p>
        </w:tc>
        <w:tc>
          <w:tcPr>
            <w:tcW w:w="1463" w:type="pct"/>
            <w:tcBorders>
              <w:top w:val="nil"/>
              <w:left w:val="nil"/>
              <w:bottom w:val="single" w:sz="4" w:space="0" w:color="auto"/>
              <w:right w:val="single" w:sz="4" w:space="0" w:color="auto"/>
            </w:tcBorders>
            <w:shd w:val="clear" w:color="auto" w:fill="auto"/>
            <w:hideMark/>
          </w:tcPr>
          <w:p w14:paraId="74CA26FC"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A467E7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CDAE21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A6D2E7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9C640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FB5F70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 xml:space="preserve">Community Based Organization </w:t>
            </w:r>
          </w:p>
        </w:tc>
        <w:tc>
          <w:tcPr>
            <w:tcW w:w="1413" w:type="pct"/>
            <w:tcBorders>
              <w:top w:val="nil"/>
              <w:left w:val="nil"/>
              <w:bottom w:val="single" w:sz="4" w:space="0" w:color="auto"/>
              <w:right w:val="single" w:sz="4" w:space="0" w:color="auto"/>
            </w:tcBorders>
            <w:shd w:val="clear" w:color="auto" w:fill="auto"/>
            <w:hideMark/>
          </w:tcPr>
          <w:p w14:paraId="62D2678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ADDD37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421493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C0315F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D6F04D8"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Non-Governmental Organization</w:t>
            </w:r>
          </w:p>
        </w:tc>
        <w:tc>
          <w:tcPr>
            <w:tcW w:w="1413" w:type="pct"/>
            <w:tcBorders>
              <w:top w:val="nil"/>
              <w:left w:val="nil"/>
              <w:bottom w:val="single" w:sz="4" w:space="0" w:color="auto"/>
              <w:right w:val="single" w:sz="4" w:space="0" w:color="auto"/>
            </w:tcBorders>
            <w:shd w:val="clear" w:color="auto" w:fill="auto"/>
            <w:hideMark/>
          </w:tcPr>
          <w:p w14:paraId="4719910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0DED3B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B0599B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0E6475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D4B89E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Academia</w:t>
            </w:r>
          </w:p>
        </w:tc>
        <w:tc>
          <w:tcPr>
            <w:tcW w:w="1413" w:type="pct"/>
            <w:tcBorders>
              <w:top w:val="nil"/>
              <w:left w:val="nil"/>
              <w:bottom w:val="single" w:sz="4" w:space="0" w:color="auto"/>
              <w:right w:val="single" w:sz="4" w:space="0" w:color="auto"/>
            </w:tcBorders>
            <w:shd w:val="clear" w:color="auto" w:fill="auto"/>
            <w:hideMark/>
          </w:tcPr>
          <w:p w14:paraId="45F55C3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1190848" w14:textId="77777777" w:rsidTr="00371A2E">
        <w:trPr>
          <w:trHeight w:val="71"/>
        </w:trPr>
        <w:tc>
          <w:tcPr>
            <w:tcW w:w="988" w:type="pct"/>
            <w:tcBorders>
              <w:top w:val="nil"/>
              <w:left w:val="single" w:sz="4" w:space="0" w:color="auto"/>
              <w:bottom w:val="single" w:sz="4" w:space="0" w:color="auto"/>
              <w:right w:val="single" w:sz="4" w:space="0" w:color="auto"/>
            </w:tcBorders>
            <w:shd w:val="clear" w:color="auto" w:fill="auto"/>
            <w:hideMark/>
          </w:tcPr>
          <w:p w14:paraId="2F6DD0E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2F30BB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14A233" w14:textId="77777777" w:rsidR="00371A2E" w:rsidRPr="00B25CDB" w:rsidRDefault="00371A2E" w:rsidP="00371A2E">
            <w:pPr>
              <w:ind w:left="150" w:hanging="150"/>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Trade Unions and Workers Unions</w:t>
            </w:r>
          </w:p>
        </w:tc>
        <w:tc>
          <w:tcPr>
            <w:tcW w:w="1413" w:type="pct"/>
            <w:tcBorders>
              <w:top w:val="nil"/>
              <w:left w:val="nil"/>
              <w:bottom w:val="single" w:sz="4" w:space="0" w:color="auto"/>
              <w:right w:val="single" w:sz="4" w:space="0" w:color="auto"/>
            </w:tcBorders>
            <w:shd w:val="clear" w:color="auto" w:fill="auto"/>
            <w:hideMark/>
          </w:tcPr>
          <w:p w14:paraId="6F9F660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BC5A589" w14:textId="77777777" w:rsidTr="00371A2E">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485F9CC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0E6A58"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Type of Engagement</w:t>
            </w:r>
          </w:p>
        </w:tc>
        <w:tc>
          <w:tcPr>
            <w:tcW w:w="1463" w:type="pct"/>
            <w:tcBorders>
              <w:top w:val="nil"/>
              <w:left w:val="nil"/>
              <w:bottom w:val="single" w:sz="4" w:space="0" w:color="auto"/>
              <w:right w:val="single" w:sz="4" w:space="0" w:color="auto"/>
            </w:tcBorders>
            <w:shd w:val="clear" w:color="auto" w:fill="auto"/>
            <w:hideMark/>
          </w:tcPr>
          <w:p w14:paraId="1F12629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F5D5D0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A6D0E24"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486C5F1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08A06C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A31A919"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Information Dissemination</w:t>
            </w:r>
          </w:p>
        </w:tc>
        <w:tc>
          <w:tcPr>
            <w:tcW w:w="1413" w:type="pct"/>
            <w:tcBorders>
              <w:top w:val="nil"/>
              <w:left w:val="nil"/>
              <w:bottom w:val="single" w:sz="4" w:space="0" w:color="auto"/>
              <w:right w:val="single" w:sz="4" w:space="0" w:color="auto"/>
            </w:tcBorders>
            <w:shd w:val="clear" w:color="auto" w:fill="auto"/>
            <w:hideMark/>
          </w:tcPr>
          <w:p w14:paraId="6E310A8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6715614"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74C4711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335C6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06D3F6C"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Partnership</w:t>
            </w:r>
          </w:p>
        </w:tc>
        <w:tc>
          <w:tcPr>
            <w:tcW w:w="1413" w:type="pct"/>
            <w:tcBorders>
              <w:top w:val="nil"/>
              <w:left w:val="nil"/>
              <w:bottom w:val="single" w:sz="4" w:space="0" w:color="auto"/>
              <w:right w:val="single" w:sz="4" w:space="0" w:color="auto"/>
            </w:tcBorders>
            <w:shd w:val="clear" w:color="auto" w:fill="auto"/>
            <w:hideMark/>
          </w:tcPr>
          <w:p w14:paraId="5A27082C"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EB4001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5000BC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DD12C0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C922A95"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Consultation</w:t>
            </w:r>
          </w:p>
        </w:tc>
        <w:tc>
          <w:tcPr>
            <w:tcW w:w="1413" w:type="pct"/>
            <w:tcBorders>
              <w:top w:val="nil"/>
              <w:left w:val="nil"/>
              <w:bottom w:val="single" w:sz="4" w:space="0" w:color="auto"/>
              <w:right w:val="single" w:sz="4" w:space="0" w:color="auto"/>
            </w:tcBorders>
            <w:shd w:val="clear" w:color="auto" w:fill="auto"/>
            <w:hideMark/>
          </w:tcPr>
          <w:p w14:paraId="3E78788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4110BB9"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4A74960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5AB4C7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7A0B86F"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Participation</w:t>
            </w:r>
          </w:p>
        </w:tc>
        <w:tc>
          <w:tcPr>
            <w:tcW w:w="1413" w:type="pct"/>
            <w:tcBorders>
              <w:top w:val="nil"/>
              <w:left w:val="nil"/>
              <w:bottom w:val="single" w:sz="4" w:space="0" w:color="auto"/>
              <w:right w:val="single" w:sz="4" w:space="0" w:color="auto"/>
            </w:tcBorders>
            <w:shd w:val="clear" w:color="auto" w:fill="auto"/>
            <w:hideMark/>
          </w:tcPr>
          <w:p w14:paraId="7BD0607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FEF084A"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1CFB7A12"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686D16A"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Communications</w:t>
            </w:r>
          </w:p>
        </w:tc>
        <w:tc>
          <w:tcPr>
            <w:tcW w:w="1463" w:type="pct"/>
            <w:tcBorders>
              <w:top w:val="nil"/>
              <w:left w:val="nil"/>
              <w:bottom w:val="single" w:sz="4" w:space="0" w:color="auto"/>
              <w:right w:val="single" w:sz="4" w:space="0" w:color="auto"/>
            </w:tcBorders>
            <w:shd w:val="clear" w:color="auto" w:fill="auto"/>
          </w:tcPr>
          <w:p w14:paraId="2D1CB749"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41B03506"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5784F80E"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301DC1F2"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00A62A33"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1AD8C5F"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Awareness Raising</w:t>
            </w:r>
          </w:p>
        </w:tc>
        <w:tc>
          <w:tcPr>
            <w:tcW w:w="1413" w:type="pct"/>
            <w:tcBorders>
              <w:top w:val="nil"/>
              <w:left w:val="nil"/>
              <w:bottom w:val="single" w:sz="4" w:space="0" w:color="auto"/>
              <w:right w:val="single" w:sz="4" w:space="0" w:color="auto"/>
            </w:tcBorders>
            <w:shd w:val="clear" w:color="auto" w:fill="auto"/>
          </w:tcPr>
          <w:p w14:paraId="79EEC192"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55CE7206"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232D25E7"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613C937"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01B0299"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Education</w:t>
            </w:r>
          </w:p>
        </w:tc>
        <w:tc>
          <w:tcPr>
            <w:tcW w:w="1413" w:type="pct"/>
            <w:tcBorders>
              <w:top w:val="nil"/>
              <w:left w:val="nil"/>
              <w:bottom w:val="single" w:sz="4" w:space="0" w:color="auto"/>
              <w:right w:val="single" w:sz="4" w:space="0" w:color="auto"/>
            </w:tcBorders>
            <w:shd w:val="clear" w:color="auto" w:fill="auto"/>
          </w:tcPr>
          <w:p w14:paraId="773F6339"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58CD98B2"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6BF934CE"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26BC0DD"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AD2CC35"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Public Campaigns</w:t>
            </w:r>
          </w:p>
        </w:tc>
        <w:tc>
          <w:tcPr>
            <w:tcW w:w="1413" w:type="pct"/>
            <w:tcBorders>
              <w:top w:val="nil"/>
              <w:left w:val="nil"/>
              <w:bottom w:val="single" w:sz="4" w:space="0" w:color="auto"/>
              <w:right w:val="single" w:sz="4" w:space="0" w:color="auto"/>
            </w:tcBorders>
            <w:shd w:val="clear" w:color="auto" w:fill="auto"/>
          </w:tcPr>
          <w:p w14:paraId="53F0D2A3"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08742F6D"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6267CA91"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2D2F7B7"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275F58F"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Behavior Change</w:t>
            </w:r>
          </w:p>
        </w:tc>
        <w:tc>
          <w:tcPr>
            <w:tcW w:w="1413" w:type="pct"/>
            <w:tcBorders>
              <w:top w:val="nil"/>
              <w:left w:val="nil"/>
              <w:bottom w:val="single" w:sz="4" w:space="0" w:color="auto"/>
              <w:right w:val="single" w:sz="4" w:space="0" w:color="auto"/>
            </w:tcBorders>
            <w:shd w:val="clear" w:color="auto" w:fill="auto"/>
          </w:tcPr>
          <w:p w14:paraId="725A2CC3"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06F65DFE"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6C4C225D" w14:textId="77777777" w:rsidR="00371A2E" w:rsidRPr="00B25CDB" w:rsidRDefault="00371A2E" w:rsidP="00371A2E">
            <w:pPr>
              <w:ind w:left="162" w:hanging="162"/>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Capacity, Knowledge and Research</w:t>
            </w:r>
          </w:p>
        </w:tc>
        <w:tc>
          <w:tcPr>
            <w:tcW w:w="1136" w:type="pct"/>
            <w:tcBorders>
              <w:top w:val="nil"/>
              <w:left w:val="nil"/>
              <w:bottom w:val="single" w:sz="4" w:space="0" w:color="auto"/>
              <w:right w:val="single" w:sz="4" w:space="0" w:color="auto"/>
            </w:tcBorders>
            <w:shd w:val="clear" w:color="auto" w:fill="auto"/>
          </w:tcPr>
          <w:p w14:paraId="3FCF4BB6"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E985DC3"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0651B0C0"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1842C3D0"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34807B24" w14:textId="77777777" w:rsidR="00371A2E" w:rsidRPr="00B25CDB" w:rsidRDefault="00371A2E" w:rsidP="00371A2E">
            <w:pPr>
              <w:rPr>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4000F1D0"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Enabling Activities</w:t>
            </w:r>
          </w:p>
        </w:tc>
        <w:tc>
          <w:tcPr>
            <w:tcW w:w="1463" w:type="pct"/>
            <w:tcBorders>
              <w:top w:val="nil"/>
              <w:left w:val="nil"/>
              <w:bottom w:val="single" w:sz="4" w:space="0" w:color="auto"/>
              <w:right w:val="single" w:sz="4" w:space="0" w:color="auto"/>
            </w:tcBorders>
            <w:shd w:val="clear" w:color="auto" w:fill="auto"/>
          </w:tcPr>
          <w:p w14:paraId="7F499B50"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45D85BB3"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5E569D9C" w14:textId="77777777" w:rsidTr="00371A2E">
        <w:trPr>
          <w:trHeight w:val="215"/>
        </w:trPr>
        <w:tc>
          <w:tcPr>
            <w:tcW w:w="988" w:type="pct"/>
            <w:tcBorders>
              <w:top w:val="nil"/>
              <w:left w:val="single" w:sz="4" w:space="0" w:color="auto"/>
              <w:bottom w:val="single" w:sz="4" w:space="0" w:color="auto"/>
              <w:right w:val="single" w:sz="4" w:space="0" w:color="auto"/>
            </w:tcBorders>
            <w:shd w:val="clear" w:color="auto" w:fill="auto"/>
          </w:tcPr>
          <w:p w14:paraId="545EB79C"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0B6CC97"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Capacity Development</w:t>
            </w:r>
          </w:p>
        </w:tc>
        <w:tc>
          <w:tcPr>
            <w:tcW w:w="1463" w:type="pct"/>
            <w:tcBorders>
              <w:top w:val="nil"/>
              <w:left w:val="nil"/>
              <w:bottom w:val="single" w:sz="4" w:space="0" w:color="auto"/>
              <w:right w:val="single" w:sz="4" w:space="0" w:color="auto"/>
            </w:tcBorders>
            <w:shd w:val="clear" w:color="auto" w:fill="auto"/>
          </w:tcPr>
          <w:p w14:paraId="0FD38C6F"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41BF2E0E"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2168F902"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3BE9514C"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00E0B278" w14:textId="77777777" w:rsidR="00371A2E" w:rsidRPr="00B25CDB" w:rsidRDefault="00371A2E" w:rsidP="00371A2E">
            <w:pPr>
              <w:ind w:left="204" w:hanging="204"/>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Knowledge Generation and Exchange</w:t>
            </w:r>
          </w:p>
        </w:tc>
        <w:tc>
          <w:tcPr>
            <w:tcW w:w="1463" w:type="pct"/>
            <w:tcBorders>
              <w:top w:val="nil"/>
              <w:left w:val="nil"/>
              <w:bottom w:val="single" w:sz="4" w:space="0" w:color="auto"/>
              <w:right w:val="single" w:sz="4" w:space="0" w:color="auto"/>
            </w:tcBorders>
            <w:shd w:val="clear" w:color="auto" w:fill="auto"/>
          </w:tcPr>
          <w:p w14:paraId="472B619C"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664C8A78"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2E1407CE"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53258C48"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628375BA"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Targeted Research</w:t>
            </w:r>
          </w:p>
        </w:tc>
        <w:tc>
          <w:tcPr>
            <w:tcW w:w="1463" w:type="pct"/>
            <w:tcBorders>
              <w:top w:val="nil"/>
              <w:left w:val="nil"/>
              <w:bottom w:val="single" w:sz="4" w:space="0" w:color="auto"/>
              <w:right w:val="single" w:sz="4" w:space="0" w:color="auto"/>
            </w:tcBorders>
            <w:shd w:val="clear" w:color="auto" w:fill="auto"/>
          </w:tcPr>
          <w:p w14:paraId="68485D06"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3B25A412"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2DAD7192"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517C2554"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22B0E9E6"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Learning</w:t>
            </w:r>
          </w:p>
        </w:tc>
        <w:tc>
          <w:tcPr>
            <w:tcW w:w="1463" w:type="pct"/>
            <w:tcBorders>
              <w:top w:val="nil"/>
              <w:left w:val="nil"/>
              <w:bottom w:val="single" w:sz="4" w:space="0" w:color="auto"/>
              <w:right w:val="single" w:sz="4" w:space="0" w:color="auto"/>
            </w:tcBorders>
            <w:shd w:val="clear" w:color="auto" w:fill="auto"/>
          </w:tcPr>
          <w:p w14:paraId="7809E2FC"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2E55D3DC"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6B1B4867"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71EAAEED"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3459F7A"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103DC05"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Theory of Change</w:t>
            </w:r>
          </w:p>
        </w:tc>
        <w:tc>
          <w:tcPr>
            <w:tcW w:w="1413" w:type="pct"/>
            <w:tcBorders>
              <w:top w:val="nil"/>
              <w:left w:val="nil"/>
              <w:bottom w:val="single" w:sz="4" w:space="0" w:color="auto"/>
              <w:right w:val="single" w:sz="4" w:space="0" w:color="auto"/>
            </w:tcBorders>
            <w:shd w:val="clear" w:color="auto" w:fill="auto"/>
          </w:tcPr>
          <w:p w14:paraId="7C1C7757"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7CEE5FB8"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10B584BE"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EB2211A"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2AC9F23"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Adaptive Management</w:t>
            </w:r>
          </w:p>
        </w:tc>
        <w:tc>
          <w:tcPr>
            <w:tcW w:w="1413" w:type="pct"/>
            <w:tcBorders>
              <w:top w:val="nil"/>
              <w:left w:val="nil"/>
              <w:bottom w:val="single" w:sz="4" w:space="0" w:color="auto"/>
              <w:right w:val="single" w:sz="4" w:space="0" w:color="auto"/>
            </w:tcBorders>
            <w:shd w:val="clear" w:color="auto" w:fill="auto"/>
          </w:tcPr>
          <w:p w14:paraId="2361E080"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1A367341"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5FDB1226"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25422D4"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20C915DB"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Indicators to Measure Change</w:t>
            </w:r>
          </w:p>
        </w:tc>
        <w:tc>
          <w:tcPr>
            <w:tcW w:w="1413" w:type="pct"/>
            <w:tcBorders>
              <w:top w:val="nil"/>
              <w:left w:val="nil"/>
              <w:bottom w:val="single" w:sz="4" w:space="0" w:color="auto"/>
              <w:right w:val="single" w:sz="4" w:space="0" w:color="auto"/>
            </w:tcBorders>
            <w:shd w:val="clear" w:color="auto" w:fill="auto"/>
          </w:tcPr>
          <w:p w14:paraId="5D582954"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7E9415EB"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35F04221"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D25CAB2"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Innovation</w:t>
            </w:r>
          </w:p>
        </w:tc>
        <w:tc>
          <w:tcPr>
            <w:tcW w:w="1463" w:type="pct"/>
            <w:tcBorders>
              <w:top w:val="nil"/>
              <w:left w:val="nil"/>
              <w:bottom w:val="single" w:sz="4" w:space="0" w:color="auto"/>
              <w:right w:val="single" w:sz="4" w:space="0" w:color="auto"/>
            </w:tcBorders>
            <w:shd w:val="clear" w:color="auto" w:fill="auto"/>
          </w:tcPr>
          <w:p w14:paraId="0DDDFF49"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18974739"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04017E9E"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1219CBC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2AAC731" w14:textId="77777777" w:rsidR="00371A2E" w:rsidRPr="00B25CDB" w:rsidRDefault="00371A2E" w:rsidP="00371A2E">
            <w:pPr>
              <w:ind w:left="204" w:hanging="204"/>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Knowledge and Learning</w:t>
            </w:r>
          </w:p>
        </w:tc>
        <w:tc>
          <w:tcPr>
            <w:tcW w:w="1463" w:type="pct"/>
            <w:tcBorders>
              <w:top w:val="nil"/>
              <w:left w:val="nil"/>
              <w:bottom w:val="single" w:sz="4" w:space="0" w:color="auto"/>
              <w:right w:val="single" w:sz="4" w:space="0" w:color="auto"/>
            </w:tcBorders>
            <w:shd w:val="clear" w:color="auto" w:fill="auto"/>
          </w:tcPr>
          <w:p w14:paraId="6CA863FC" w14:textId="77777777" w:rsidR="00371A2E" w:rsidRPr="00B25CDB" w:rsidRDefault="00371A2E" w:rsidP="00371A2E">
            <w:pPr>
              <w:rPr>
                <w:rFonts w:ascii="Avenir Next Regular"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1310BBC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3B60383"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tcPr>
          <w:p w14:paraId="48633064"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204440A0"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756FFADC"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Knowledge Management</w:t>
            </w:r>
          </w:p>
        </w:tc>
        <w:tc>
          <w:tcPr>
            <w:tcW w:w="1413" w:type="pct"/>
            <w:tcBorders>
              <w:top w:val="nil"/>
              <w:left w:val="nil"/>
              <w:bottom w:val="single" w:sz="4" w:space="0" w:color="auto"/>
              <w:right w:val="single" w:sz="4" w:space="0" w:color="auto"/>
            </w:tcBorders>
            <w:shd w:val="clear" w:color="auto" w:fill="auto"/>
          </w:tcPr>
          <w:p w14:paraId="63F7C7BA"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2BAE0369"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68B1835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D0991A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3249737"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Innovation</w:t>
            </w:r>
          </w:p>
        </w:tc>
        <w:tc>
          <w:tcPr>
            <w:tcW w:w="1413" w:type="pct"/>
            <w:tcBorders>
              <w:top w:val="nil"/>
              <w:left w:val="nil"/>
              <w:bottom w:val="single" w:sz="4" w:space="0" w:color="auto"/>
              <w:right w:val="single" w:sz="4" w:space="0" w:color="auto"/>
            </w:tcBorders>
            <w:shd w:val="clear" w:color="auto" w:fill="auto"/>
            <w:hideMark/>
          </w:tcPr>
          <w:p w14:paraId="5DCA0EF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7D0DBBC"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4DC5A48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453FD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5AEAD17"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3933159C"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D747A4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28AA1E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B70DB7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3A0ADA3"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763229A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B0651A0" w14:textId="77777777" w:rsidTr="00371A2E">
        <w:trPr>
          <w:trHeight w:val="359"/>
        </w:trPr>
        <w:tc>
          <w:tcPr>
            <w:tcW w:w="988" w:type="pct"/>
            <w:tcBorders>
              <w:top w:val="nil"/>
              <w:left w:val="single" w:sz="4" w:space="0" w:color="auto"/>
              <w:bottom w:val="single" w:sz="4" w:space="0" w:color="auto"/>
              <w:right w:val="single" w:sz="4" w:space="0" w:color="auto"/>
            </w:tcBorders>
            <w:shd w:val="clear" w:color="auto" w:fill="auto"/>
            <w:hideMark/>
          </w:tcPr>
          <w:p w14:paraId="7883DFD0" w14:textId="77777777" w:rsidR="00371A2E" w:rsidRPr="00B25CDB" w:rsidRDefault="00371A2E" w:rsidP="00371A2E">
            <w:pPr>
              <w:rPr>
                <w:rFonts w:ascii="Avenir Next Regular" w:hAnsi="Avenir Next Regular" w:cs="Calibri"/>
                <w:b/>
                <w:bCs/>
                <w:iCs/>
                <w:color w:val="000000" w:themeColor="text1"/>
                <w:sz w:val="16"/>
                <w:szCs w:val="16"/>
              </w:rPr>
            </w:pPr>
            <w:r w:rsidRPr="00B25CDB">
              <w:rPr>
                <w:rFonts w:ascii="Avenir Next Regular" w:hAnsi="Avenir Next Regular" w:cs="Calibri"/>
                <w:b/>
                <w:bCs/>
                <w:i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2E2FA9" w14:textId="77777777" w:rsidR="00371A2E" w:rsidRPr="00B25CDB" w:rsidRDefault="00371A2E" w:rsidP="00371A2E">
            <w:pPr>
              <w:ind w:left="114" w:hanging="114"/>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Stakeholder Engagement Plan</w:t>
            </w:r>
          </w:p>
        </w:tc>
        <w:tc>
          <w:tcPr>
            <w:tcW w:w="1463" w:type="pct"/>
            <w:tcBorders>
              <w:top w:val="single" w:sz="4" w:space="0" w:color="auto"/>
              <w:left w:val="nil"/>
              <w:bottom w:val="single" w:sz="4" w:space="0" w:color="auto"/>
              <w:right w:val="single" w:sz="4" w:space="0" w:color="auto"/>
            </w:tcBorders>
            <w:shd w:val="clear" w:color="auto" w:fill="auto"/>
            <w:hideMark/>
          </w:tcPr>
          <w:p w14:paraId="64E7656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C29CF6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12EC0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0C762B3D"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 xml:space="preserve">Gender Equality </w:t>
            </w:r>
          </w:p>
        </w:tc>
        <w:tc>
          <w:tcPr>
            <w:tcW w:w="1136" w:type="pct"/>
            <w:tcBorders>
              <w:top w:val="nil"/>
              <w:left w:val="nil"/>
              <w:bottom w:val="single" w:sz="4" w:space="0" w:color="auto"/>
              <w:right w:val="single" w:sz="4" w:space="0" w:color="auto"/>
            </w:tcBorders>
            <w:shd w:val="clear" w:color="auto" w:fill="auto"/>
            <w:hideMark/>
          </w:tcPr>
          <w:p w14:paraId="2C657AE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C28F58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A5F9D9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E4E136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995B2C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EF96394"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Gender Mainstreaming</w:t>
            </w:r>
          </w:p>
        </w:tc>
        <w:tc>
          <w:tcPr>
            <w:tcW w:w="1463" w:type="pct"/>
            <w:tcBorders>
              <w:top w:val="nil"/>
              <w:left w:val="nil"/>
              <w:bottom w:val="single" w:sz="4" w:space="0" w:color="auto"/>
              <w:right w:val="single" w:sz="4" w:space="0" w:color="auto"/>
            </w:tcBorders>
            <w:shd w:val="clear" w:color="auto" w:fill="auto"/>
          </w:tcPr>
          <w:p w14:paraId="606DD6F7" w14:textId="77777777" w:rsidR="00371A2E" w:rsidRPr="00B25CDB" w:rsidRDefault="00371A2E" w:rsidP="00371A2E">
            <w:pPr>
              <w:rPr>
                <w:rFonts w:ascii="Avenir Next Regular"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70DCB66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630649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tcPr>
          <w:p w14:paraId="744B915C"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2147E0C"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7343D2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xml:space="preserve"> </w:t>
            </w: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Beneficiaries</w:t>
            </w:r>
          </w:p>
        </w:tc>
        <w:tc>
          <w:tcPr>
            <w:tcW w:w="1413" w:type="pct"/>
            <w:tcBorders>
              <w:top w:val="nil"/>
              <w:left w:val="nil"/>
              <w:bottom w:val="single" w:sz="4" w:space="0" w:color="auto"/>
              <w:right w:val="single" w:sz="4" w:space="0" w:color="auto"/>
            </w:tcBorders>
            <w:shd w:val="clear" w:color="auto" w:fill="auto"/>
          </w:tcPr>
          <w:p w14:paraId="6A1A836A"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30B256A0"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598F714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EF8D59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5B2772F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xml:space="preserve"> </w:t>
            </w: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Women groups</w:t>
            </w:r>
          </w:p>
        </w:tc>
        <w:tc>
          <w:tcPr>
            <w:tcW w:w="1413" w:type="pct"/>
            <w:tcBorders>
              <w:top w:val="nil"/>
              <w:left w:val="nil"/>
              <w:bottom w:val="single" w:sz="4" w:space="0" w:color="auto"/>
              <w:right w:val="single" w:sz="4" w:space="0" w:color="auto"/>
            </w:tcBorders>
            <w:shd w:val="clear" w:color="auto" w:fill="auto"/>
            <w:hideMark/>
          </w:tcPr>
          <w:p w14:paraId="1372A86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FB94CEF"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44B1F33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9CD776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5A6B6BA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xml:space="preserve"> </w:t>
            </w: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Sex-disaggregated indicators</w:t>
            </w:r>
          </w:p>
        </w:tc>
        <w:tc>
          <w:tcPr>
            <w:tcW w:w="1413" w:type="pct"/>
            <w:tcBorders>
              <w:top w:val="nil"/>
              <w:left w:val="nil"/>
              <w:bottom w:val="single" w:sz="4" w:space="0" w:color="auto"/>
              <w:right w:val="single" w:sz="4" w:space="0" w:color="auto"/>
            </w:tcBorders>
            <w:shd w:val="clear" w:color="auto" w:fill="auto"/>
            <w:hideMark/>
          </w:tcPr>
          <w:p w14:paraId="660D1A5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EA8078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2C93CE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D330A3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4A1CC49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xml:space="preserve"> </w:t>
            </w: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Gender-sensitive indicators</w:t>
            </w:r>
          </w:p>
        </w:tc>
        <w:tc>
          <w:tcPr>
            <w:tcW w:w="1413" w:type="pct"/>
            <w:tcBorders>
              <w:top w:val="nil"/>
              <w:left w:val="nil"/>
              <w:bottom w:val="single" w:sz="4" w:space="0" w:color="auto"/>
              <w:right w:val="single" w:sz="4" w:space="0" w:color="auto"/>
            </w:tcBorders>
            <w:shd w:val="clear" w:color="auto" w:fill="auto"/>
            <w:hideMark/>
          </w:tcPr>
          <w:p w14:paraId="4CADB28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98AEFE1"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4F353E8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8AD7AC4"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Gender results areas</w:t>
            </w:r>
          </w:p>
        </w:tc>
        <w:tc>
          <w:tcPr>
            <w:tcW w:w="1463" w:type="pct"/>
            <w:tcBorders>
              <w:top w:val="nil"/>
              <w:left w:val="nil"/>
              <w:bottom w:val="single" w:sz="4" w:space="0" w:color="auto"/>
              <w:right w:val="single" w:sz="4" w:space="0" w:color="auto"/>
            </w:tcBorders>
            <w:shd w:val="clear" w:color="auto" w:fill="auto"/>
          </w:tcPr>
          <w:p w14:paraId="424B9F59" w14:textId="77777777" w:rsidR="00371A2E" w:rsidRPr="00B25CDB" w:rsidRDefault="00371A2E" w:rsidP="00371A2E">
            <w:pPr>
              <w:rPr>
                <w:rFonts w:ascii="Avenir Next Regular" w:hAnsi="Avenir Next Regular" w:cs="Calibri"/>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6A2CF39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8230878"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tcPr>
          <w:p w14:paraId="422171C4"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18163CAE"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282295D6" w14:textId="77777777" w:rsidR="00371A2E" w:rsidRPr="00B25CDB" w:rsidRDefault="00371A2E" w:rsidP="00371A2E">
            <w:pPr>
              <w:ind w:left="150" w:hanging="150"/>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Access and control over natural resources</w:t>
            </w:r>
          </w:p>
        </w:tc>
        <w:tc>
          <w:tcPr>
            <w:tcW w:w="1413" w:type="pct"/>
            <w:tcBorders>
              <w:top w:val="nil"/>
              <w:left w:val="nil"/>
              <w:bottom w:val="single" w:sz="4" w:space="0" w:color="auto"/>
              <w:right w:val="single" w:sz="4" w:space="0" w:color="auto"/>
            </w:tcBorders>
            <w:shd w:val="clear" w:color="auto" w:fill="auto"/>
          </w:tcPr>
          <w:p w14:paraId="51DAF62D"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289CE49E"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5308C18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1F635E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2D7DFC0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Participation and leadership</w:t>
            </w:r>
          </w:p>
        </w:tc>
        <w:tc>
          <w:tcPr>
            <w:tcW w:w="1413" w:type="pct"/>
            <w:tcBorders>
              <w:top w:val="nil"/>
              <w:left w:val="nil"/>
              <w:bottom w:val="single" w:sz="4" w:space="0" w:color="auto"/>
              <w:right w:val="single" w:sz="4" w:space="0" w:color="auto"/>
            </w:tcBorders>
            <w:shd w:val="clear" w:color="auto" w:fill="auto"/>
            <w:hideMark/>
          </w:tcPr>
          <w:p w14:paraId="5539E1EB"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C1AAA2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5FB389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1B8009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7AFB1F4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Access to benefits and services</w:t>
            </w:r>
          </w:p>
        </w:tc>
        <w:tc>
          <w:tcPr>
            <w:tcW w:w="1413" w:type="pct"/>
            <w:tcBorders>
              <w:top w:val="nil"/>
              <w:left w:val="nil"/>
              <w:bottom w:val="single" w:sz="4" w:space="0" w:color="auto"/>
              <w:right w:val="single" w:sz="4" w:space="0" w:color="auto"/>
            </w:tcBorders>
            <w:shd w:val="clear" w:color="auto" w:fill="auto"/>
            <w:hideMark/>
          </w:tcPr>
          <w:p w14:paraId="0EEBEE1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ECD058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5FF397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B4B8DA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tcPr>
          <w:p w14:paraId="7C850A6A"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16ED75C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2457F48"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0A59CD8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2EAAC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tcPr>
          <w:p w14:paraId="435B76DB"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Awareness raising</w:t>
            </w:r>
          </w:p>
        </w:tc>
        <w:tc>
          <w:tcPr>
            <w:tcW w:w="1413" w:type="pct"/>
            <w:tcBorders>
              <w:top w:val="nil"/>
              <w:left w:val="nil"/>
              <w:bottom w:val="nil"/>
              <w:right w:val="nil"/>
            </w:tcBorders>
            <w:shd w:val="clear" w:color="auto" w:fill="auto"/>
            <w:hideMark/>
          </w:tcPr>
          <w:p w14:paraId="26EB771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2B00D64"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2F30CEA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E74291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tcPr>
          <w:p w14:paraId="495A3EF0"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Knowledge generation</w:t>
            </w:r>
          </w:p>
        </w:tc>
        <w:tc>
          <w:tcPr>
            <w:tcW w:w="1413" w:type="pct"/>
            <w:tcBorders>
              <w:top w:val="nil"/>
              <w:left w:val="nil"/>
              <w:bottom w:val="nil"/>
              <w:right w:val="nil"/>
            </w:tcBorders>
            <w:shd w:val="clear" w:color="auto" w:fill="auto"/>
            <w:hideMark/>
          </w:tcPr>
          <w:p w14:paraId="262D4B5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6F41FD6"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FE856E"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Focal Areas/Theme</w:t>
            </w:r>
          </w:p>
        </w:tc>
        <w:tc>
          <w:tcPr>
            <w:tcW w:w="1136" w:type="pct"/>
            <w:tcBorders>
              <w:top w:val="nil"/>
              <w:left w:val="nil"/>
              <w:bottom w:val="single" w:sz="4" w:space="0" w:color="auto"/>
              <w:right w:val="single" w:sz="4" w:space="0" w:color="auto"/>
            </w:tcBorders>
            <w:shd w:val="clear" w:color="auto" w:fill="auto"/>
          </w:tcPr>
          <w:p w14:paraId="0D51871C"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single" w:sz="4" w:space="0" w:color="auto"/>
              <w:left w:val="nil"/>
              <w:bottom w:val="single" w:sz="4" w:space="0" w:color="auto"/>
              <w:right w:val="single" w:sz="4" w:space="0" w:color="auto"/>
            </w:tcBorders>
            <w:shd w:val="clear" w:color="auto" w:fill="auto"/>
            <w:hideMark/>
          </w:tcPr>
          <w:p w14:paraId="0BB8EED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50AFE51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1ECAEAF"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E7619F9" w14:textId="77777777" w:rsidR="00371A2E" w:rsidRPr="00B25CDB" w:rsidRDefault="00371A2E" w:rsidP="00371A2E">
            <w:pPr>
              <w:rPr>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73CF5F5D"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Integrated Programs</w:t>
            </w:r>
          </w:p>
        </w:tc>
        <w:tc>
          <w:tcPr>
            <w:tcW w:w="1463" w:type="pct"/>
            <w:tcBorders>
              <w:top w:val="single" w:sz="4" w:space="0" w:color="auto"/>
              <w:left w:val="nil"/>
              <w:bottom w:val="single" w:sz="4" w:space="0" w:color="auto"/>
              <w:right w:val="single" w:sz="4" w:space="0" w:color="auto"/>
            </w:tcBorders>
            <w:shd w:val="clear" w:color="auto" w:fill="auto"/>
          </w:tcPr>
          <w:p w14:paraId="758A60ED"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single" w:sz="4" w:space="0" w:color="auto"/>
              <w:left w:val="nil"/>
              <w:bottom w:val="single" w:sz="4" w:space="0" w:color="auto"/>
              <w:right w:val="single" w:sz="4" w:space="0" w:color="auto"/>
            </w:tcBorders>
            <w:shd w:val="clear" w:color="auto" w:fill="auto"/>
          </w:tcPr>
          <w:p w14:paraId="58B564E6"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5015A7E8" w14:textId="77777777" w:rsidTr="00371A2E">
        <w:trPr>
          <w:trHeight w:val="22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F6555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34449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3937B8"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Commodity Supply Chains (</w:t>
            </w:r>
            <w:r w:rsidRPr="00B25CDB">
              <w:rPr>
                <w:rStyle w:val="FootnoteReference"/>
                <w:rFonts w:ascii="Avenir Next Regular" w:hAnsi="Avenir Next Regular" w:cs="Calibri"/>
                <w:iCs/>
                <w:color w:val="000000" w:themeColor="text1"/>
                <w:sz w:val="16"/>
                <w:szCs w:val="16"/>
              </w:rPr>
              <w:footnoteReference w:id="2"/>
            </w:r>
            <w:r w:rsidRPr="00B25CDB">
              <w:rPr>
                <w:rFonts w:ascii="Avenir Next Regular" w:hAnsi="Avenir Next Regular" w:cs="Calibri"/>
                <w:iCs/>
                <w:color w:val="000000" w:themeColor="text1"/>
                <w:sz w:val="16"/>
                <w:szCs w:val="16"/>
              </w:rPr>
              <w:t>Good Growth Partnership)  </w:t>
            </w:r>
          </w:p>
        </w:tc>
        <w:tc>
          <w:tcPr>
            <w:tcW w:w="1413" w:type="pct"/>
            <w:tcBorders>
              <w:top w:val="nil"/>
              <w:left w:val="nil"/>
              <w:bottom w:val="single" w:sz="4" w:space="0" w:color="auto"/>
              <w:right w:val="single" w:sz="4" w:space="0" w:color="auto"/>
            </w:tcBorders>
            <w:shd w:val="clear" w:color="auto" w:fill="auto"/>
            <w:hideMark/>
          </w:tcPr>
          <w:p w14:paraId="361B4AE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B891D06" w14:textId="77777777" w:rsidTr="00371A2E">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D7524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47BAC2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7884FE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36D19F1"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Commodities Production</w:t>
            </w:r>
          </w:p>
        </w:tc>
      </w:tr>
      <w:tr w:rsidR="00371A2E" w:rsidRPr="00B25CDB" w14:paraId="28FBE2D0"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2B4D4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40EF1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422269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D2E6C41"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Deforestation-free Sourcing</w:t>
            </w:r>
          </w:p>
        </w:tc>
      </w:tr>
      <w:tr w:rsidR="00371A2E" w:rsidRPr="00B25CDB" w14:paraId="64837B37"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39204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499028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03366F"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F4C130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Financial Screening Tools</w:t>
            </w:r>
          </w:p>
        </w:tc>
      </w:tr>
      <w:tr w:rsidR="00371A2E" w:rsidRPr="00B25CDB" w14:paraId="12A267AD" w14:textId="77777777" w:rsidTr="00371A2E">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1ACE3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66CB2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08CA4EF"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EA031C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High Conservation Value Forests</w:t>
            </w:r>
          </w:p>
        </w:tc>
      </w:tr>
      <w:tr w:rsidR="00371A2E" w:rsidRPr="00B25CDB" w14:paraId="6A92AEF3"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701D4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2121C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D19FDF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9303CA1"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High Carbon Stocks Forests</w:t>
            </w:r>
          </w:p>
        </w:tc>
      </w:tr>
      <w:tr w:rsidR="00371A2E" w:rsidRPr="00B25CDB" w14:paraId="3559B609"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4E7E8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6593AF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836FBF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06D8A2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Soybean Supply Chain</w:t>
            </w:r>
          </w:p>
        </w:tc>
      </w:tr>
      <w:tr w:rsidR="00371A2E" w:rsidRPr="00B25CDB" w14:paraId="3B6DDF8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A9563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45CE80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B3F086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32FF0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Oil Palm Supply Chain</w:t>
            </w:r>
          </w:p>
        </w:tc>
      </w:tr>
      <w:tr w:rsidR="00371A2E" w:rsidRPr="00B25CDB" w14:paraId="325C2BDC"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24CB7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B9E0EA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9A63ED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C5BFC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Beef Supply Chain</w:t>
            </w:r>
          </w:p>
        </w:tc>
      </w:tr>
      <w:tr w:rsidR="00371A2E" w:rsidRPr="00B25CDB" w14:paraId="7A76CB31"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0B71A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31438F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9DA03A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BCB89E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Smallholder Farmers</w:t>
            </w:r>
          </w:p>
        </w:tc>
      </w:tr>
      <w:tr w:rsidR="00371A2E" w:rsidRPr="00B25CDB" w14:paraId="41F7D1F4"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5E1A4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723CD6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38C6CB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D33A96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Adaptive Management</w:t>
            </w:r>
          </w:p>
        </w:tc>
      </w:tr>
      <w:tr w:rsidR="00371A2E" w:rsidRPr="00B25CDB" w14:paraId="44A73E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3E542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130610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807D842"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Food Security in Sub-Sahara Africa     </w:t>
            </w:r>
          </w:p>
        </w:tc>
        <w:tc>
          <w:tcPr>
            <w:tcW w:w="1413" w:type="pct"/>
            <w:tcBorders>
              <w:top w:val="nil"/>
              <w:left w:val="nil"/>
              <w:bottom w:val="single" w:sz="4" w:space="0" w:color="auto"/>
              <w:right w:val="single" w:sz="4" w:space="0" w:color="auto"/>
            </w:tcBorders>
            <w:shd w:val="clear" w:color="auto" w:fill="auto"/>
            <w:hideMark/>
          </w:tcPr>
          <w:p w14:paraId="2000401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C62CB60"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F0F923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368C5B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57685E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EFBC93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Resilience (climate and shocks)</w:t>
            </w:r>
          </w:p>
        </w:tc>
      </w:tr>
      <w:tr w:rsidR="00371A2E" w:rsidRPr="00B25CDB" w14:paraId="6CCDC41D"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20E28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99F989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AAE4F4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C24DA0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Production Systems</w:t>
            </w:r>
          </w:p>
        </w:tc>
      </w:tr>
      <w:tr w:rsidR="00371A2E" w:rsidRPr="00B25CDB" w14:paraId="63E725B2"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E990D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6719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94515FE"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A69B23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Agroecosystems</w:t>
            </w:r>
          </w:p>
        </w:tc>
      </w:tr>
      <w:tr w:rsidR="00371A2E" w:rsidRPr="00B25CDB" w14:paraId="5B89FEB4"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9E1A9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D6E250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58EB2F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E75780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Land and Soil Health</w:t>
            </w:r>
          </w:p>
        </w:tc>
      </w:tr>
      <w:tr w:rsidR="00371A2E" w:rsidRPr="00B25CDB" w14:paraId="31519528"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FD23A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54D4C2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16E6A0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3E55DF0"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Diversified Farming</w:t>
            </w:r>
          </w:p>
        </w:tc>
      </w:tr>
      <w:tr w:rsidR="00371A2E" w:rsidRPr="00B25CDB" w14:paraId="08CFB4B8"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D3F8A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BF5C47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E7F588E"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675306D"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Integrated Land and Water Management</w:t>
            </w:r>
          </w:p>
        </w:tc>
      </w:tr>
      <w:tr w:rsidR="00371A2E" w:rsidRPr="00B25CDB" w14:paraId="24DBE07E" w14:textId="77777777" w:rsidTr="00371A2E">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54B8B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43EC4A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70A3C4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EB6C62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Smallholder Farming</w:t>
            </w:r>
          </w:p>
        </w:tc>
      </w:tr>
      <w:tr w:rsidR="00371A2E" w:rsidRPr="00B25CDB" w14:paraId="69758A11"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4008F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0DA467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733255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02D6B2F"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Small and Medium Enterprises</w:t>
            </w:r>
          </w:p>
        </w:tc>
      </w:tr>
      <w:tr w:rsidR="00371A2E" w:rsidRPr="00B25CDB" w14:paraId="33288FCC"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3E9D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2DDC6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6CE9C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55258E1"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Crop Genetic Diversity</w:t>
            </w:r>
          </w:p>
        </w:tc>
      </w:tr>
      <w:tr w:rsidR="00371A2E" w:rsidRPr="00B25CDB" w14:paraId="0EABB442"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2159B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87B2B0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2D8C5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66D002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Food Value Chains</w:t>
            </w:r>
          </w:p>
        </w:tc>
      </w:tr>
      <w:tr w:rsidR="00371A2E" w:rsidRPr="00B25CDB" w14:paraId="72A77A16"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2F048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2CD332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530ABC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73B8D4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Gender Dimensions</w:t>
            </w:r>
          </w:p>
        </w:tc>
      </w:tr>
      <w:tr w:rsidR="00371A2E" w:rsidRPr="00B25CDB" w14:paraId="74B074FB"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039F0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BF8549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0D0F8A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E0A89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Multi-stakeholder Platforms</w:t>
            </w:r>
          </w:p>
        </w:tc>
      </w:tr>
      <w:tr w:rsidR="00371A2E" w:rsidRPr="00B25CDB" w14:paraId="4DF3E7DC" w14:textId="77777777" w:rsidTr="00371A2E">
        <w:trPr>
          <w:trHeight w:val="3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84B00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D60E2B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8E663D8"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Food Systems, Land Use and Restoration</w:t>
            </w:r>
          </w:p>
        </w:tc>
        <w:tc>
          <w:tcPr>
            <w:tcW w:w="1413" w:type="pct"/>
            <w:tcBorders>
              <w:top w:val="nil"/>
              <w:left w:val="nil"/>
              <w:bottom w:val="single" w:sz="4" w:space="0" w:color="auto"/>
              <w:right w:val="single" w:sz="4" w:space="0" w:color="auto"/>
            </w:tcBorders>
            <w:shd w:val="clear" w:color="auto" w:fill="auto"/>
            <w:hideMark/>
          </w:tcPr>
          <w:p w14:paraId="7991158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2DB5091"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12BAA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8FDA2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7B0240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B637DB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Food Systems</w:t>
            </w:r>
          </w:p>
        </w:tc>
      </w:tr>
      <w:tr w:rsidR="00371A2E" w:rsidRPr="00B25CDB" w14:paraId="288FC1F3"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AE983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F12C2D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DC9567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00630ED"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Landscape Restoration</w:t>
            </w:r>
          </w:p>
        </w:tc>
      </w:tr>
      <w:tr w:rsidR="00371A2E" w:rsidRPr="00B25CDB" w14:paraId="2EF00B2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10568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3D53FC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6FDA0D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B106499"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Commodity Production</w:t>
            </w:r>
          </w:p>
        </w:tc>
      </w:tr>
      <w:tr w:rsidR="00371A2E" w:rsidRPr="00B25CDB" w14:paraId="5681F14A"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E90BF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C7D0E6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49E28B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28C96CC"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Comprehensive Land Use Planning</w:t>
            </w:r>
          </w:p>
        </w:tc>
      </w:tr>
      <w:tr w:rsidR="00371A2E" w:rsidRPr="00B25CDB" w14:paraId="48BF9BE0" w14:textId="77777777" w:rsidTr="00371A2E">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12944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DCF2CF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FFC593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EF78540"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Integrated Landscapes</w:t>
            </w:r>
          </w:p>
        </w:tc>
      </w:tr>
      <w:tr w:rsidR="00371A2E" w:rsidRPr="00B25CDB" w14:paraId="7E9AA7E6"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CBBFF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90F7B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C7B36B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DEED62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Food Value Chains</w:t>
            </w:r>
          </w:p>
        </w:tc>
      </w:tr>
      <w:tr w:rsidR="00371A2E" w:rsidRPr="00B25CDB" w14:paraId="23DF3EB6"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282E0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6796AD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B03FCA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300E1B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Deforestation-free Sourcing</w:t>
            </w:r>
          </w:p>
        </w:tc>
      </w:tr>
      <w:tr w:rsidR="00371A2E" w:rsidRPr="00B25CDB" w14:paraId="11BD756C"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7585D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59B512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285482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E2D7A6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Smallholder Farmers</w:t>
            </w:r>
          </w:p>
        </w:tc>
      </w:tr>
      <w:tr w:rsidR="00371A2E" w:rsidRPr="00B25CDB" w14:paraId="7F0B2D5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4E65F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AA4AE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E089D7E"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Sustainable Cities</w:t>
            </w:r>
          </w:p>
        </w:tc>
        <w:tc>
          <w:tcPr>
            <w:tcW w:w="1413" w:type="pct"/>
            <w:tcBorders>
              <w:top w:val="nil"/>
              <w:left w:val="nil"/>
              <w:bottom w:val="single" w:sz="4" w:space="0" w:color="auto"/>
              <w:right w:val="single" w:sz="4" w:space="0" w:color="auto"/>
            </w:tcBorders>
            <w:shd w:val="clear" w:color="auto" w:fill="auto"/>
            <w:hideMark/>
          </w:tcPr>
          <w:p w14:paraId="0B8EC43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4F654A5"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D7C3B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7B29A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9F9C91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EA4D7C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Integrated urban planning</w:t>
            </w:r>
          </w:p>
        </w:tc>
      </w:tr>
      <w:tr w:rsidR="00371A2E" w:rsidRPr="00B25CDB" w14:paraId="5F6CC5CF" w14:textId="77777777" w:rsidTr="00371A2E">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19FAB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4B3D78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25F635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07263D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Urban sustainability framework</w:t>
            </w:r>
          </w:p>
        </w:tc>
      </w:tr>
      <w:tr w:rsidR="00371A2E" w:rsidRPr="00B25CDB" w14:paraId="5B530F2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ED887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599172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D19BF1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FC45DE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Transport and Mobility</w:t>
            </w:r>
          </w:p>
        </w:tc>
      </w:tr>
      <w:tr w:rsidR="00371A2E" w:rsidRPr="00B25CDB" w14:paraId="210C13C9" w14:textId="77777777" w:rsidTr="00371A2E">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7939D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1ACAB7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83A130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6F99D1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Buildings</w:t>
            </w:r>
          </w:p>
        </w:tc>
      </w:tr>
      <w:tr w:rsidR="00371A2E" w:rsidRPr="00B25CDB" w14:paraId="3999631F"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5FC1B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F98409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EF2748F"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66E896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Municipal waste management</w:t>
            </w:r>
          </w:p>
        </w:tc>
      </w:tr>
      <w:tr w:rsidR="00371A2E" w:rsidRPr="00B25CDB" w14:paraId="55F2B1C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7C730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D55BA6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CDD83C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91501C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Green space</w:t>
            </w:r>
          </w:p>
        </w:tc>
      </w:tr>
      <w:tr w:rsidR="00371A2E" w:rsidRPr="00B25CDB" w14:paraId="1F6DAFE2" w14:textId="77777777" w:rsidTr="00371A2E">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A9BABE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11EEA7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A1531B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A202D10"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Urban Biodiversity</w:t>
            </w:r>
          </w:p>
        </w:tc>
      </w:tr>
      <w:tr w:rsidR="00371A2E" w:rsidRPr="00B25CDB" w14:paraId="4643F09B"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01284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D71ED1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6A1CDB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85DEC6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Urban Food Systems</w:t>
            </w:r>
          </w:p>
        </w:tc>
      </w:tr>
      <w:tr w:rsidR="00371A2E" w:rsidRPr="00B25CDB" w14:paraId="44D3343D"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72507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784A24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651F2C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0DBA199"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Energy efficiency</w:t>
            </w:r>
          </w:p>
        </w:tc>
      </w:tr>
      <w:tr w:rsidR="00371A2E" w:rsidRPr="00B25CDB" w14:paraId="009A72F7" w14:textId="77777777" w:rsidTr="00371A2E">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87D0D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663A94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86245FC"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D23C71D"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Municipal Financing</w:t>
            </w:r>
          </w:p>
        </w:tc>
      </w:tr>
      <w:tr w:rsidR="00371A2E" w:rsidRPr="00B25CDB" w14:paraId="10437C29"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390F8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8155E7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6D52DC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B492600" w14:textId="77777777" w:rsidR="00371A2E" w:rsidRPr="00B25CDB" w:rsidRDefault="00371A2E" w:rsidP="00371A2E">
            <w:pPr>
              <w:ind w:left="192" w:hanging="180"/>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Global Platform for Sustainable Cities</w:t>
            </w:r>
          </w:p>
        </w:tc>
      </w:tr>
      <w:tr w:rsidR="00371A2E" w:rsidRPr="00B25CDB" w14:paraId="657FDC9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FEE02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7EAE96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A09D49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62D5E1B"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Urban Resilience</w:t>
            </w:r>
          </w:p>
        </w:tc>
      </w:tr>
      <w:tr w:rsidR="00371A2E" w:rsidRPr="00B25CDB" w14:paraId="41B5CE3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3E823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A157CDF"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Biodiversity</w:t>
            </w:r>
          </w:p>
        </w:tc>
        <w:tc>
          <w:tcPr>
            <w:tcW w:w="1463" w:type="pct"/>
            <w:tcBorders>
              <w:top w:val="nil"/>
              <w:left w:val="nil"/>
              <w:bottom w:val="single" w:sz="4" w:space="0" w:color="auto"/>
              <w:right w:val="single" w:sz="4" w:space="0" w:color="auto"/>
            </w:tcBorders>
            <w:shd w:val="clear" w:color="auto" w:fill="auto"/>
            <w:hideMark/>
          </w:tcPr>
          <w:p w14:paraId="2564669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7C0277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681987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B4648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1824FE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F3F893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Protected Areas and Landscapes</w:t>
            </w:r>
          </w:p>
        </w:tc>
        <w:tc>
          <w:tcPr>
            <w:tcW w:w="1413" w:type="pct"/>
            <w:tcBorders>
              <w:top w:val="nil"/>
              <w:left w:val="nil"/>
              <w:bottom w:val="single" w:sz="4" w:space="0" w:color="auto"/>
              <w:right w:val="single" w:sz="4" w:space="0" w:color="auto"/>
            </w:tcBorders>
            <w:shd w:val="clear" w:color="auto" w:fill="auto"/>
            <w:hideMark/>
          </w:tcPr>
          <w:p w14:paraId="437FBCF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FE576B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C2D85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F128B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BB2C78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49E1701"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Terrestrial Protected Areas</w:t>
            </w:r>
          </w:p>
        </w:tc>
      </w:tr>
      <w:tr w:rsidR="00371A2E" w:rsidRPr="00B25CDB" w14:paraId="702B7DB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079C4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C021A6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7BB51AE"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8397ADF"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Coastal and Marine Protected Areas</w:t>
            </w:r>
          </w:p>
        </w:tc>
      </w:tr>
      <w:tr w:rsidR="00371A2E" w:rsidRPr="00B25CDB" w14:paraId="6025775E"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F84063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6EE5EB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1B569C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A8C1F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Productive Landscapes</w:t>
            </w:r>
          </w:p>
        </w:tc>
      </w:tr>
      <w:tr w:rsidR="00371A2E" w:rsidRPr="00B25CDB" w14:paraId="725084F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61472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F3CCF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20A9D6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C4586C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Productive Seascapes</w:t>
            </w:r>
          </w:p>
        </w:tc>
      </w:tr>
      <w:tr w:rsidR="00371A2E" w:rsidRPr="00B25CDB" w14:paraId="64227D5E" w14:textId="77777777" w:rsidTr="00371A2E">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0AD20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829052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8B881FE"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95F9D4D"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Community Based Natural Resource Management</w:t>
            </w:r>
          </w:p>
        </w:tc>
      </w:tr>
      <w:tr w:rsidR="00371A2E" w:rsidRPr="00B25CDB" w14:paraId="1ECB33E5" w14:textId="77777777" w:rsidTr="00371A2E">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307CA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12AF60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82D1879"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Mainstreaming</w:t>
            </w:r>
          </w:p>
        </w:tc>
        <w:tc>
          <w:tcPr>
            <w:tcW w:w="1413" w:type="pct"/>
            <w:tcBorders>
              <w:top w:val="nil"/>
              <w:left w:val="nil"/>
              <w:bottom w:val="single" w:sz="4" w:space="0" w:color="auto"/>
              <w:right w:val="single" w:sz="4" w:space="0" w:color="auto"/>
            </w:tcBorders>
            <w:shd w:val="clear" w:color="auto" w:fill="auto"/>
            <w:hideMark/>
          </w:tcPr>
          <w:p w14:paraId="7510C10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20CDDC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928AC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4E2725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E497E9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48A8B40"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Extractive Industries (oil, gas, mining)</w:t>
            </w:r>
          </w:p>
        </w:tc>
      </w:tr>
      <w:tr w:rsidR="00371A2E" w:rsidRPr="00B25CDB" w14:paraId="68D15933"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A6139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4A1C9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E38729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6904C72"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Forestry (Including HCVF and REDD+)</w:t>
            </w:r>
          </w:p>
        </w:tc>
      </w:tr>
      <w:tr w:rsidR="00371A2E" w:rsidRPr="00B25CDB" w14:paraId="05F506A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57E4A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0EC90F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E81746C"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75C2B4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Tourism</w:t>
            </w:r>
          </w:p>
        </w:tc>
      </w:tr>
      <w:tr w:rsidR="00371A2E" w:rsidRPr="00B25CDB" w14:paraId="1D5FDB66"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0E0A6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9B2701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D838F5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B1F5DD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Agriculture &amp; agrobiodiversity</w:t>
            </w:r>
          </w:p>
        </w:tc>
      </w:tr>
      <w:tr w:rsidR="00371A2E" w:rsidRPr="00B25CDB" w14:paraId="6A7CBCB1"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7086D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4F09A3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D59738C"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BB283F2"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Fisheries</w:t>
            </w:r>
          </w:p>
        </w:tc>
      </w:tr>
      <w:tr w:rsidR="00371A2E" w:rsidRPr="00B25CDB" w14:paraId="5E12BBC3"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5FD41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D57CDD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C7FC0D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C16B46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Infrastructure</w:t>
            </w:r>
          </w:p>
        </w:tc>
      </w:tr>
      <w:tr w:rsidR="00371A2E" w:rsidRPr="00B25CDB" w14:paraId="6E3A5B97"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BA0F7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FF02A1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B8B705F"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F62D962"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Certification (National Standards)</w:t>
            </w:r>
          </w:p>
        </w:tc>
      </w:tr>
      <w:tr w:rsidR="00371A2E" w:rsidRPr="00B25CDB" w14:paraId="6960712C" w14:textId="77777777" w:rsidTr="00371A2E">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FD8ABA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63D68C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CE8741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CBAE7EE"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Certification (International Standards)</w:t>
            </w:r>
          </w:p>
        </w:tc>
      </w:tr>
      <w:tr w:rsidR="00371A2E" w:rsidRPr="00B25CDB" w14:paraId="02B213F4"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E28B6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50B209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6EE652C"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 xml:space="preserve">Species </w:t>
            </w:r>
          </w:p>
        </w:tc>
        <w:tc>
          <w:tcPr>
            <w:tcW w:w="1413" w:type="pct"/>
            <w:tcBorders>
              <w:top w:val="nil"/>
              <w:left w:val="nil"/>
              <w:bottom w:val="single" w:sz="4" w:space="0" w:color="auto"/>
              <w:right w:val="single" w:sz="4" w:space="0" w:color="auto"/>
            </w:tcBorders>
            <w:shd w:val="clear" w:color="auto" w:fill="auto"/>
            <w:hideMark/>
          </w:tcPr>
          <w:p w14:paraId="62AC2FC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43B44DE" w14:textId="77777777" w:rsidTr="00371A2E">
        <w:trPr>
          <w:trHeight w:val="19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B43AA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1139F4C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77143C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F42797B"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Illegal Wildlife Trade</w:t>
            </w:r>
          </w:p>
        </w:tc>
      </w:tr>
      <w:tr w:rsidR="00371A2E" w:rsidRPr="00B25CDB" w14:paraId="179BEEE5"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CDC2A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0B2525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40ED31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C4E542"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 xml:space="preserve">Threatened Species </w:t>
            </w:r>
          </w:p>
        </w:tc>
      </w:tr>
      <w:tr w:rsidR="00371A2E" w:rsidRPr="00B25CDB" w14:paraId="678DCB66" w14:textId="77777777" w:rsidTr="00371A2E">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28797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C8C5D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45B7DE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4F935B3"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Wildlife for Sustainable Development</w:t>
            </w:r>
          </w:p>
        </w:tc>
      </w:tr>
      <w:tr w:rsidR="00371A2E" w:rsidRPr="00B25CDB" w14:paraId="6993FA90" w14:textId="77777777" w:rsidTr="00371A2E">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C0EAC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4FCF07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6A233A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7A4D53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Crop Wild Relatives</w:t>
            </w:r>
          </w:p>
        </w:tc>
      </w:tr>
      <w:tr w:rsidR="00371A2E" w:rsidRPr="00B25CDB" w14:paraId="0C2FA61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D005BD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D179F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41C20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1BDDF6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Plant Genetic Resources</w:t>
            </w:r>
          </w:p>
        </w:tc>
      </w:tr>
      <w:tr w:rsidR="00371A2E" w:rsidRPr="00B25CDB" w14:paraId="6EEF579E"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02B07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139B53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DE9672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E27262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Animal Genetic Resources</w:t>
            </w:r>
          </w:p>
        </w:tc>
      </w:tr>
      <w:tr w:rsidR="00371A2E" w:rsidRPr="00B25CDB" w14:paraId="78B6CA60"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01441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E9E957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4D84E4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940743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Livestock Wild Relatives</w:t>
            </w:r>
          </w:p>
        </w:tc>
      </w:tr>
      <w:tr w:rsidR="00371A2E" w:rsidRPr="00B25CDB" w14:paraId="7CE69DE1"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7EBCC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41C504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D4123B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703EEA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Invasive Alien Species (IAS)</w:t>
            </w:r>
          </w:p>
        </w:tc>
      </w:tr>
      <w:tr w:rsidR="00371A2E" w:rsidRPr="00B25CDB" w14:paraId="5FBF2A4A" w14:textId="77777777" w:rsidTr="00371A2E">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43C98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198408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8EF484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7EB4236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C54489E"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C64D1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988875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5BD8EA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416089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Mangroves</w:t>
            </w:r>
          </w:p>
        </w:tc>
      </w:tr>
      <w:tr w:rsidR="00371A2E" w:rsidRPr="00B25CDB" w14:paraId="2BEF185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72C55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0982A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5E7328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189BB9B"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Coral Reefs</w:t>
            </w:r>
          </w:p>
        </w:tc>
      </w:tr>
      <w:tr w:rsidR="00371A2E" w:rsidRPr="00B25CDB" w14:paraId="62D1BDD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8615E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90222C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1FCA4B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448402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Sea Grasses</w:t>
            </w:r>
          </w:p>
        </w:tc>
      </w:tr>
      <w:tr w:rsidR="00371A2E" w:rsidRPr="00B25CDB" w14:paraId="30C891F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6D626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665268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84788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210278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Wetlands</w:t>
            </w:r>
          </w:p>
        </w:tc>
      </w:tr>
      <w:tr w:rsidR="00371A2E" w:rsidRPr="00B25CDB" w14:paraId="39105741"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94DEF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F39831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C66E46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254C4D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Rivers</w:t>
            </w:r>
          </w:p>
        </w:tc>
      </w:tr>
      <w:tr w:rsidR="00371A2E" w:rsidRPr="00B25CDB" w14:paraId="02CE7C2C" w14:textId="77777777" w:rsidTr="00371A2E">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F028D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25C6E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F02DBF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BBCBDE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Lakes</w:t>
            </w:r>
          </w:p>
        </w:tc>
      </w:tr>
      <w:tr w:rsidR="00371A2E" w:rsidRPr="00B25CDB" w14:paraId="21E576C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7E66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A2A21C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5FBDC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CFFF1A1"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Tropical Rain Forests</w:t>
            </w:r>
          </w:p>
        </w:tc>
      </w:tr>
      <w:tr w:rsidR="00371A2E" w:rsidRPr="00B25CDB" w14:paraId="1D0C2B9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0A2FC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0D767F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2BD436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1D0A9B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Tropical Dry Forests</w:t>
            </w:r>
          </w:p>
        </w:tc>
      </w:tr>
      <w:tr w:rsidR="00371A2E" w:rsidRPr="00B25CDB" w14:paraId="30DBA1A3"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F15D0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48BBF1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02DFF6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FAC523D"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Temperate Forests</w:t>
            </w:r>
          </w:p>
        </w:tc>
      </w:tr>
      <w:tr w:rsidR="00371A2E" w:rsidRPr="00B25CDB" w14:paraId="1174B6C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D4BBE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038CCD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E17BBDC"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F8EB9A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 xml:space="preserve">Grasslands </w:t>
            </w:r>
          </w:p>
        </w:tc>
      </w:tr>
      <w:tr w:rsidR="00371A2E" w:rsidRPr="00B25CDB" w14:paraId="29FDFC9E"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95915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5F6942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F9E36D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3AAC96B"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Paramo</w:t>
            </w:r>
          </w:p>
        </w:tc>
      </w:tr>
      <w:tr w:rsidR="00371A2E" w:rsidRPr="00B25CDB" w14:paraId="4EBC0B65" w14:textId="77777777" w:rsidTr="00371A2E">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D0FEB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FC8404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0565AB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BE36C3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Desert</w:t>
            </w:r>
          </w:p>
        </w:tc>
      </w:tr>
      <w:tr w:rsidR="00371A2E" w:rsidRPr="00B25CDB" w14:paraId="7FC4D6F0" w14:textId="77777777" w:rsidTr="00371A2E">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0DF41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55ACEE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7BF7F7B"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Financial and Accounting</w:t>
            </w:r>
          </w:p>
        </w:tc>
        <w:tc>
          <w:tcPr>
            <w:tcW w:w="1413" w:type="pct"/>
            <w:tcBorders>
              <w:top w:val="nil"/>
              <w:left w:val="nil"/>
              <w:bottom w:val="single" w:sz="4" w:space="0" w:color="auto"/>
              <w:right w:val="single" w:sz="4" w:space="0" w:color="auto"/>
            </w:tcBorders>
            <w:shd w:val="clear" w:color="auto" w:fill="auto"/>
            <w:hideMark/>
          </w:tcPr>
          <w:p w14:paraId="488A615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D98A386"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76A5F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BC969B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8E976C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F7EC6AD"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 xml:space="preserve">Payment for Ecosystem Services </w:t>
            </w:r>
          </w:p>
        </w:tc>
      </w:tr>
      <w:tr w:rsidR="00371A2E" w:rsidRPr="00B25CDB" w14:paraId="07DEF293"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3C6533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A73A22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121647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91864C8"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Natural Capital Assessment and Accounting</w:t>
            </w:r>
          </w:p>
        </w:tc>
      </w:tr>
      <w:tr w:rsidR="00371A2E" w:rsidRPr="00B25CDB" w14:paraId="73B99E4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0CA16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299E35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4B41791"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BF8D2B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Conservation Trust Funds</w:t>
            </w:r>
          </w:p>
        </w:tc>
      </w:tr>
      <w:tr w:rsidR="00371A2E" w:rsidRPr="00B25CDB" w14:paraId="6D7DC107" w14:textId="77777777" w:rsidTr="00371A2E">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FA398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47CBB6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02DC7A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750B00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Conservation Finance</w:t>
            </w:r>
          </w:p>
        </w:tc>
      </w:tr>
      <w:tr w:rsidR="00371A2E" w:rsidRPr="00B25CDB" w14:paraId="1EFCC07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6312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FCA3E3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C1FC9B"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Supplementary Protocol to the CBD</w:t>
            </w:r>
          </w:p>
        </w:tc>
        <w:tc>
          <w:tcPr>
            <w:tcW w:w="1413" w:type="pct"/>
            <w:tcBorders>
              <w:top w:val="nil"/>
              <w:left w:val="nil"/>
              <w:bottom w:val="single" w:sz="4" w:space="0" w:color="auto"/>
              <w:right w:val="single" w:sz="4" w:space="0" w:color="auto"/>
            </w:tcBorders>
            <w:shd w:val="clear" w:color="auto" w:fill="auto"/>
            <w:hideMark/>
          </w:tcPr>
          <w:p w14:paraId="59048F5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8FB695B" w14:textId="77777777" w:rsidTr="00371A2E">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6FB13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4EDDEE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48DE51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299952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Biosafety</w:t>
            </w:r>
          </w:p>
        </w:tc>
      </w:tr>
      <w:tr w:rsidR="00371A2E" w:rsidRPr="00B25CDB" w14:paraId="279343D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05BBC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700799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8462CBC"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2F2B0C"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Access to Genetic Resources Benefit Sharing</w:t>
            </w:r>
          </w:p>
        </w:tc>
      </w:tr>
      <w:tr w:rsidR="00371A2E" w:rsidRPr="00B25CDB" w14:paraId="0BFDD05F"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9EC98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1A616E4"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Forests</w:t>
            </w:r>
          </w:p>
        </w:tc>
        <w:tc>
          <w:tcPr>
            <w:tcW w:w="1463" w:type="pct"/>
            <w:tcBorders>
              <w:top w:val="nil"/>
              <w:left w:val="nil"/>
              <w:bottom w:val="single" w:sz="4" w:space="0" w:color="auto"/>
              <w:right w:val="single" w:sz="4" w:space="0" w:color="auto"/>
            </w:tcBorders>
            <w:shd w:val="clear" w:color="auto" w:fill="auto"/>
          </w:tcPr>
          <w:p w14:paraId="5BC8C9F2"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40F82DB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1899011"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2F83A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0DAB83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1DB182A"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Forest and Landscape Restoration</w:t>
            </w:r>
          </w:p>
        </w:tc>
        <w:tc>
          <w:tcPr>
            <w:tcW w:w="1413" w:type="pct"/>
            <w:tcBorders>
              <w:top w:val="nil"/>
              <w:left w:val="nil"/>
              <w:bottom w:val="single" w:sz="4" w:space="0" w:color="auto"/>
              <w:right w:val="single" w:sz="4" w:space="0" w:color="auto"/>
            </w:tcBorders>
            <w:shd w:val="clear" w:color="auto" w:fill="auto"/>
          </w:tcPr>
          <w:p w14:paraId="1D3ABDA1"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3974FF0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568E06D"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63768000"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54196800"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6DB7A655"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REDD/REDD+</w:t>
            </w:r>
          </w:p>
        </w:tc>
      </w:tr>
      <w:tr w:rsidR="00371A2E" w:rsidRPr="00B25CDB" w14:paraId="65123E3F" w14:textId="77777777" w:rsidTr="00371A2E">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8682B4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F50E8B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DFC3E2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Forest</w:t>
            </w:r>
          </w:p>
        </w:tc>
        <w:tc>
          <w:tcPr>
            <w:tcW w:w="1413" w:type="pct"/>
            <w:tcBorders>
              <w:top w:val="nil"/>
              <w:left w:val="nil"/>
              <w:bottom w:val="single" w:sz="4" w:space="0" w:color="auto"/>
              <w:right w:val="single" w:sz="4" w:space="0" w:color="auto"/>
            </w:tcBorders>
            <w:shd w:val="clear" w:color="auto" w:fill="auto"/>
            <w:hideMark/>
          </w:tcPr>
          <w:p w14:paraId="60E8FBD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F0E647D"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EADA3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7C350D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B00490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4FE68F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Amazon</w:t>
            </w:r>
          </w:p>
        </w:tc>
      </w:tr>
      <w:tr w:rsidR="00371A2E" w:rsidRPr="00B25CDB" w14:paraId="77A362C7"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31DA3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18C47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DAFCC1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C35D11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Congo</w:t>
            </w:r>
          </w:p>
        </w:tc>
      </w:tr>
      <w:tr w:rsidR="00371A2E" w:rsidRPr="00B25CDB" w14:paraId="0873FD9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115D0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F2BF0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3B729F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4D2723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Drylands</w:t>
            </w:r>
          </w:p>
        </w:tc>
      </w:tr>
      <w:tr w:rsidR="00371A2E" w:rsidRPr="00B25CDB" w14:paraId="263F128D"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D3AB3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75C73BD"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Land Degradation</w:t>
            </w:r>
          </w:p>
        </w:tc>
        <w:tc>
          <w:tcPr>
            <w:tcW w:w="1463" w:type="pct"/>
            <w:tcBorders>
              <w:top w:val="nil"/>
              <w:left w:val="nil"/>
              <w:bottom w:val="single" w:sz="4" w:space="0" w:color="auto"/>
              <w:right w:val="single" w:sz="4" w:space="0" w:color="auto"/>
            </w:tcBorders>
            <w:shd w:val="clear" w:color="auto" w:fill="auto"/>
            <w:hideMark/>
          </w:tcPr>
          <w:p w14:paraId="20D0DED2"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800EAD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9523821"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B7852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77B685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45F405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Sustainable Land Management</w:t>
            </w:r>
          </w:p>
        </w:tc>
        <w:tc>
          <w:tcPr>
            <w:tcW w:w="1413" w:type="pct"/>
            <w:tcBorders>
              <w:top w:val="nil"/>
              <w:left w:val="nil"/>
              <w:bottom w:val="single" w:sz="4" w:space="0" w:color="auto"/>
              <w:right w:val="single" w:sz="4" w:space="0" w:color="auto"/>
            </w:tcBorders>
            <w:shd w:val="clear" w:color="auto" w:fill="auto"/>
            <w:hideMark/>
          </w:tcPr>
          <w:p w14:paraId="7533A51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24799F7"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4027B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40C6F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A1DB4A3"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0A7D948"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 xml:space="preserve">Restoration and Rehabilitation of Degraded Lands </w:t>
            </w:r>
          </w:p>
        </w:tc>
      </w:tr>
      <w:tr w:rsidR="00371A2E" w:rsidRPr="00B25CDB" w14:paraId="02773BEB" w14:textId="77777777" w:rsidTr="00371A2E">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EA676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4E8DCFF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170A9C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A2EDA3D"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Ecosystem Approach</w:t>
            </w:r>
          </w:p>
        </w:tc>
      </w:tr>
      <w:tr w:rsidR="00371A2E" w:rsidRPr="00B25CDB" w14:paraId="02E7EF91" w14:textId="77777777" w:rsidTr="00371A2E">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424D1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195017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6712D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94ABAAA"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Integrated and Cross-sectoral approach</w:t>
            </w:r>
          </w:p>
        </w:tc>
      </w:tr>
      <w:tr w:rsidR="00371A2E" w:rsidRPr="00B25CDB" w14:paraId="1D379EA4"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DE3F0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725CA7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FD50190"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9A9ABF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Community-Based NRM</w:t>
            </w:r>
          </w:p>
        </w:tc>
      </w:tr>
      <w:tr w:rsidR="00371A2E" w:rsidRPr="00B25CDB" w14:paraId="40024EC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CDC6F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657570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FB1E109"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612F308"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Livelihoods</w:t>
            </w:r>
          </w:p>
        </w:tc>
      </w:tr>
      <w:tr w:rsidR="00371A2E" w:rsidRPr="00B25CDB" w14:paraId="1578810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95E09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7D6040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86668F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BD5004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Income Generating Activities</w:t>
            </w:r>
          </w:p>
        </w:tc>
      </w:tr>
      <w:tr w:rsidR="00371A2E" w:rsidRPr="00B25CDB" w14:paraId="7A43DEA3"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F9DBB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E6E682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9E58E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1C4E9A4"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Agriculture</w:t>
            </w:r>
          </w:p>
        </w:tc>
      </w:tr>
      <w:tr w:rsidR="00371A2E" w:rsidRPr="00B25CDB" w14:paraId="441F2BF6"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C11D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3A5467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68C2BE0"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A7C0D83"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Pasture Management</w:t>
            </w:r>
          </w:p>
        </w:tc>
      </w:tr>
      <w:tr w:rsidR="00371A2E" w:rsidRPr="00B25CDB" w14:paraId="74639E5B"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E6603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3072F9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5B9CAD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3A74DE1"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Forest/Woodland Management</w:t>
            </w:r>
          </w:p>
        </w:tc>
      </w:tr>
      <w:tr w:rsidR="00371A2E" w:rsidRPr="00B25CDB" w14:paraId="2F4216E5"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BEFF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3657B22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D5A8FC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64AD108"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Improved Soil and Water Management Techniques</w:t>
            </w:r>
          </w:p>
        </w:tc>
      </w:tr>
      <w:tr w:rsidR="00371A2E" w:rsidRPr="00B25CDB" w14:paraId="530E196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7513C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7838E4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CF7333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2744F2C"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Sustainable Fire Management</w:t>
            </w:r>
          </w:p>
        </w:tc>
      </w:tr>
      <w:tr w:rsidR="00371A2E" w:rsidRPr="00B25CDB" w14:paraId="42314691"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F297F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BBD5E2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AD22CE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C1163DE"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Drought Mitigation/Early Warning</w:t>
            </w:r>
          </w:p>
        </w:tc>
      </w:tr>
      <w:tr w:rsidR="00371A2E" w:rsidRPr="00B25CDB" w14:paraId="2FFE57F7"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6CF9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AAD632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8C157C9"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Land Degradation Neutrality</w:t>
            </w:r>
          </w:p>
        </w:tc>
        <w:tc>
          <w:tcPr>
            <w:tcW w:w="1413" w:type="pct"/>
            <w:tcBorders>
              <w:top w:val="nil"/>
              <w:left w:val="nil"/>
              <w:bottom w:val="single" w:sz="4" w:space="0" w:color="auto"/>
              <w:right w:val="single" w:sz="4" w:space="0" w:color="auto"/>
            </w:tcBorders>
            <w:shd w:val="clear" w:color="auto" w:fill="auto"/>
            <w:hideMark/>
          </w:tcPr>
          <w:p w14:paraId="0C518F9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19A6FE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817CD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19F235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11B954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A3A8202"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Land Productivity</w:t>
            </w:r>
          </w:p>
        </w:tc>
      </w:tr>
      <w:tr w:rsidR="00371A2E" w:rsidRPr="00B25CDB" w14:paraId="62303ED8" w14:textId="77777777" w:rsidTr="00371A2E">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C4B1D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0E7374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41A02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DA9B277"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Land Cover and Land cover change</w:t>
            </w:r>
          </w:p>
        </w:tc>
      </w:tr>
      <w:tr w:rsidR="00371A2E" w:rsidRPr="00B25CDB" w14:paraId="543A934E" w14:textId="77777777" w:rsidTr="00371A2E">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E7C67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9B6004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635620F"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8FFB11E"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Carbon stocks above or below ground</w:t>
            </w:r>
          </w:p>
        </w:tc>
      </w:tr>
      <w:tr w:rsidR="00371A2E" w:rsidRPr="00B25CDB" w14:paraId="7A8FE5F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31F52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596762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8400E6A"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Food Security</w:t>
            </w:r>
          </w:p>
        </w:tc>
        <w:tc>
          <w:tcPr>
            <w:tcW w:w="1413" w:type="pct"/>
            <w:tcBorders>
              <w:top w:val="nil"/>
              <w:left w:val="nil"/>
              <w:bottom w:val="single" w:sz="4" w:space="0" w:color="auto"/>
              <w:right w:val="single" w:sz="4" w:space="0" w:color="auto"/>
            </w:tcBorders>
            <w:shd w:val="clear" w:color="auto" w:fill="auto"/>
            <w:hideMark/>
          </w:tcPr>
          <w:p w14:paraId="6C75B43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D76DF16" w14:textId="77777777" w:rsidTr="00371A2E">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D7721B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E54EDE6"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International Waters</w:t>
            </w:r>
          </w:p>
        </w:tc>
        <w:tc>
          <w:tcPr>
            <w:tcW w:w="1463" w:type="pct"/>
            <w:tcBorders>
              <w:top w:val="nil"/>
              <w:left w:val="nil"/>
              <w:bottom w:val="single" w:sz="4" w:space="0" w:color="auto"/>
              <w:right w:val="single" w:sz="4" w:space="0" w:color="auto"/>
            </w:tcBorders>
            <w:shd w:val="clear" w:color="auto" w:fill="auto"/>
            <w:noWrap/>
            <w:vAlign w:val="bottom"/>
            <w:hideMark/>
          </w:tcPr>
          <w:p w14:paraId="7B3785F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1C1B46C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6262C34"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5941E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F4339B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10A6E7C"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 xml:space="preserve">Ship </w:t>
            </w:r>
          </w:p>
        </w:tc>
        <w:tc>
          <w:tcPr>
            <w:tcW w:w="1413" w:type="pct"/>
            <w:tcBorders>
              <w:top w:val="nil"/>
              <w:left w:val="nil"/>
              <w:bottom w:val="single" w:sz="4" w:space="0" w:color="auto"/>
              <w:right w:val="single" w:sz="4" w:space="0" w:color="auto"/>
            </w:tcBorders>
            <w:shd w:val="clear" w:color="auto" w:fill="auto"/>
            <w:hideMark/>
          </w:tcPr>
          <w:p w14:paraId="783D63A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5AEFEAD"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7ABC0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C8B488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66A5EE6"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Coastal</w:t>
            </w:r>
          </w:p>
        </w:tc>
        <w:tc>
          <w:tcPr>
            <w:tcW w:w="1413" w:type="pct"/>
            <w:tcBorders>
              <w:top w:val="nil"/>
              <w:left w:val="nil"/>
              <w:bottom w:val="single" w:sz="4" w:space="0" w:color="auto"/>
              <w:right w:val="single" w:sz="4" w:space="0" w:color="auto"/>
            </w:tcBorders>
            <w:shd w:val="clear" w:color="auto" w:fill="auto"/>
            <w:hideMark/>
          </w:tcPr>
          <w:p w14:paraId="79C7810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42ABC9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56D3825"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A0FC2AD"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29AC3B85"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color w:val="000000" w:themeColor="text1"/>
                <w:sz w:val="16"/>
                <w:szCs w:val="16"/>
              </w:rPr>
              <w:t>Freshwater</w:t>
            </w:r>
          </w:p>
        </w:tc>
        <w:tc>
          <w:tcPr>
            <w:tcW w:w="1413" w:type="pct"/>
            <w:tcBorders>
              <w:top w:val="nil"/>
              <w:left w:val="nil"/>
              <w:bottom w:val="single" w:sz="4" w:space="0" w:color="auto"/>
              <w:right w:val="single" w:sz="4" w:space="0" w:color="auto"/>
            </w:tcBorders>
            <w:shd w:val="clear" w:color="auto" w:fill="auto"/>
          </w:tcPr>
          <w:p w14:paraId="4F741A88"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39CE3026" w14:textId="77777777" w:rsidTr="00371A2E">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92610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8A1E1E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5650F67"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610C8EC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Aquifer</w:t>
            </w:r>
          </w:p>
        </w:tc>
      </w:tr>
      <w:tr w:rsidR="00371A2E" w:rsidRPr="00B25CDB" w14:paraId="0F1D6CF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1A031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1EF44DD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D59E59A"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CCA11E6"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River Basin</w:t>
            </w:r>
          </w:p>
        </w:tc>
      </w:tr>
      <w:tr w:rsidR="00371A2E" w:rsidRPr="00B25CDB" w14:paraId="2D0F3F4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6E8F87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291FAA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5499C55"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43FF1D2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Lake Basin</w:t>
            </w:r>
          </w:p>
        </w:tc>
      </w:tr>
      <w:tr w:rsidR="00371A2E" w:rsidRPr="00B25CDB" w14:paraId="1FF1FED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FC8C1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F98539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1CC530D"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269AE93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77A3BFE"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CA040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E09416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41FFE57"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Fisheries</w:t>
            </w:r>
          </w:p>
        </w:tc>
        <w:tc>
          <w:tcPr>
            <w:tcW w:w="1413" w:type="pct"/>
            <w:tcBorders>
              <w:top w:val="nil"/>
              <w:left w:val="nil"/>
              <w:bottom w:val="single" w:sz="4" w:space="0" w:color="auto"/>
              <w:right w:val="single" w:sz="4" w:space="0" w:color="auto"/>
            </w:tcBorders>
            <w:shd w:val="clear" w:color="auto" w:fill="auto"/>
            <w:hideMark/>
          </w:tcPr>
          <w:p w14:paraId="7A6D203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60E189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5C60E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DFE71C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55EF24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Persistent toxic substances</w:t>
            </w:r>
          </w:p>
        </w:tc>
        <w:tc>
          <w:tcPr>
            <w:tcW w:w="1413" w:type="pct"/>
            <w:tcBorders>
              <w:top w:val="nil"/>
              <w:left w:val="nil"/>
              <w:bottom w:val="single" w:sz="4" w:space="0" w:color="auto"/>
              <w:right w:val="single" w:sz="4" w:space="0" w:color="auto"/>
            </w:tcBorders>
            <w:shd w:val="clear" w:color="auto" w:fill="auto"/>
            <w:hideMark/>
          </w:tcPr>
          <w:p w14:paraId="3681365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67DE16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D3590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80AAC5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C828729"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SIDS : Small Island Dev States</w:t>
            </w:r>
          </w:p>
        </w:tc>
        <w:tc>
          <w:tcPr>
            <w:tcW w:w="1413" w:type="pct"/>
            <w:tcBorders>
              <w:top w:val="nil"/>
              <w:left w:val="nil"/>
              <w:bottom w:val="single" w:sz="4" w:space="0" w:color="auto"/>
              <w:right w:val="single" w:sz="4" w:space="0" w:color="auto"/>
            </w:tcBorders>
            <w:shd w:val="clear" w:color="auto" w:fill="auto"/>
            <w:hideMark/>
          </w:tcPr>
          <w:p w14:paraId="5687E58B"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D8A310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3E344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B68FA5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5588DF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Targeted Research</w:t>
            </w:r>
          </w:p>
        </w:tc>
        <w:tc>
          <w:tcPr>
            <w:tcW w:w="1413" w:type="pct"/>
            <w:tcBorders>
              <w:top w:val="nil"/>
              <w:left w:val="nil"/>
              <w:bottom w:val="single" w:sz="4" w:space="0" w:color="auto"/>
              <w:right w:val="single" w:sz="4" w:space="0" w:color="auto"/>
            </w:tcBorders>
            <w:shd w:val="clear" w:color="auto" w:fill="auto"/>
            <w:hideMark/>
          </w:tcPr>
          <w:p w14:paraId="214ACC3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FF0434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986BBF8"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0E5F34F"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20B3EBDA" w14:textId="77777777" w:rsidR="00371A2E" w:rsidRPr="00B25CDB" w:rsidRDefault="00371A2E" w:rsidP="00371A2E">
            <w:pPr>
              <w:rPr>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color w:val="000000" w:themeColor="text1"/>
                <w:sz w:val="16"/>
                <w:szCs w:val="16"/>
              </w:rPr>
              <w:t>Pollution</w:t>
            </w:r>
          </w:p>
        </w:tc>
        <w:tc>
          <w:tcPr>
            <w:tcW w:w="1413" w:type="pct"/>
            <w:tcBorders>
              <w:top w:val="nil"/>
              <w:left w:val="nil"/>
              <w:bottom w:val="single" w:sz="4" w:space="0" w:color="auto"/>
              <w:right w:val="single" w:sz="4" w:space="0" w:color="auto"/>
            </w:tcBorders>
            <w:shd w:val="clear" w:color="auto" w:fill="auto"/>
          </w:tcPr>
          <w:p w14:paraId="316BCEFB"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3389B1C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F5201AB"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5816AECC"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793CB25B"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28933CA1"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Persistent toxic substances</w:t>
            </w:r>
          </w:p>
        </w:tc>
      </w:tr>
      <w:tr w:rsidR="00371A2E" w:rsidRPr="00B25CDB" w14:paraId="6532A46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76B99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9BBF2C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5A5DE3AE"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5EF4822B"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Plastics</w:t>
            </w:r>
          </w:p>
        </w:tc>
      </w:tr>
      <w:tr w:rsidR="00371A2E" w:rsidRPr="00B25CDB" w14:paraId="20521B9C" w14:textId="77777777" w:rsidTr="00371A2E">
        <w:trPr>
          <w:trHeight w:val="40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D9FC2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FAA495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2CD6AA6"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D81316E"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Nutrient pollution from all sectors except wastewater</w:t>
            </w:r>
          </w:p>
        </w:tc>
      </w:tr>
      <w:tr w:rsidR="00371A2E" w:rsidRPr="00B25CDB" w14:paraId="28F1A1C6"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F9F09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78E835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150FE24"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B326FA4"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Nutrient pollution from Wastewater</w:t>
            </w:r>
          </w:p>
        </w:tc>
      </w:tr>
      <w:tr w:rsidR="00371A2E" w:rsidRPr="00B25CDB" w14:paraId="16D5A734" w14:textId="77777777" w:rsidTr="00371A2E">
        <w:trPr>
          <w:trHeight w:val="36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8D7EF7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F09729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87E72C2"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Transboundary Diagnostic Analysis and Strategic Action Plan preparation</w:t>
            </w:r>
          </w:p>
        </w:tc>
        <w:tc>
          <w:tcPr>
            <w:tcW w:w="1413" w:type="pct"/>
            <w:tcBorders>
              <w:top w:val="nil"/>
              <w:left w:val="nil"/>
              <w:bottom w:val="single" w:sz="4" w:space="0" w:color="auto"/>
              <w:right w:val="single" w:sz="4" w:space="0" w:color="auto"/>
            </w:tcBorders>
            <w:shd w:val="clear" w:color="auto" w:fill="auto"/>
            <w:hideMark/>
          </w:tcPr>
          <w:p w14:paraId="06055D3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804545E" w14:textId="77777777" w:rsidTr="00371A2E">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D7C2D6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FE705D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CD7C3C7"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Strategic Action Plan Implementation</w:t>
            </w:r>
          </w:p>
        </w:tc>
        <w:tc>
          <w:tcPr>
            <w:tcW w:w="1413" w:type="pct"/>
            <w:tcBorders>
              <w:top w:val="nil"/>
              <w:left w:val="nil"/>
              <w:bottom w:val="single" w:sz="4" w:space="0" w:color="auto"/>
              <w:right w:val="single" w:sz="4" w:space="0" w:color="auto"/>
            </w:tcBorders>
            <w:shd w:val="clear" w:color="auto" w:fill="auto"/>
            <w:hideMark/>
          </w:tcPr>
          <w:p w14:paraId="1C7E656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835794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2565F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AC5FAC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8320DF7" w14:textId="77777777" w:rsidR="00371A2E" w:rsidRPr="00B25CDB" w:rsidRDefault="00371A2E" w:rsidP="00371A2E">
            <w:pPr>
              <w:ind w:left="150" w:hanging="150"/>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Areas Beyond National Jurisdiction</w:t>
            </w:r>
          </w:p>
        </w:tc>
        <w:tc>
          <w:tcPr>
            <w:tcW w:w="1413" w:type="pct"/>
            <w:tcBorders>
              <w:top w:val="nil"/>
              <w:left w:val="nil"/>
              <w:bottom w:val="single" w:sz="4" w:space="0" w:color="auto"/>
              <w:right w:val="single" w:sz="4" w:space="0" w:color="auto"/>
            </w:tcBorders>
            <w:shd w:val="clear" w:color="auto" w:fill="auto"/>
            <w:hideMark/>
          </w:tcPr>
          <w:p w14:paraId="234E91A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F56D24F" w14:textId="77777777" w:rsidTr="00371A2E">
        <w:trPr>
          <w:trHeight w:val="2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7942B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5018F1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7DA738B"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Large Marine Ecosystems</w:t>
            </w:r>
          </w:p>
        </w:tc>
        <w:tc>
          <w:tcPr>
            <w:tcW w:w="1413" w:type="pct"/>
            <w:tcBorders>
              <w:top w:val="nil"/>
              <w:left w:val="nil"/>
              <w:bottom w:val="single" w:sz="4" w:space="0" w:color="auto"/>
              <w:right w:val="single" w:sz="4" w:space="0" w:color="auto"/>
            </w:tcBorders>
            <w:shd w:val="clear" w:color="auto" w:fill="auto"/>
            <w:hideMark/>
          </w:tcPr>
          <w:p w14:paraId="028F525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68303C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CF007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0517E9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1724AE3" w14:textId="77777777" w:rsidR="00371A2E" w:rsidRPr="00B25CDB" w:rsidRDefault="00371A2E" w:rsidP="00371A2E">
            <w:pPr>
              <w:rPr>
                <w:rFonts w:ascii="Avenir Next Regular" w:hAnsi="Avenir Next Regular" w:cs="Calibri"/>
                <w:i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iCs/>
                <w:color w:val="000000" w:themeColor="text1"/>
                <w:sz w:val="16"/>
                <w:szCs w:val="16"/>
              </w:rPr>
              <w:t>Private Sector</w:t>
            </w:r>
          </w:p>
        </w:tc>
        <w:tc>
          <w:tcPr>
            <w:tcW w:w="1413" w:type="pct"/>
            <w:tcBorders>
              <w:top w:val="nil"/>
              <w:left w:val="nil"/>
              <w:bottom w:val="single" w:sz="4" w:space="0" w:color="auto"/>
              <w:right w:val="single" w:sz="4" w:space="0" w:color="auto"/>
            </w:tcBorders>
            <w:shd w:val="clear" w:color="auto" w:fill="auto"/>
            <w:hideMark/>
          </w:tcPr>
          <w:p w14:paraId="58AFACB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59A47A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342AA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B55283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CF41D11"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Aquaculture</w:t>
            </w:r>
          </w:p>
        </w:tc>
        <w:tc>
          <w:tcPr>
            <w:tcW w:w="1413" w:type="pct"/>
            <w:tcBorders>
              <w:top w:val="nil"/>
              <w:left w:val="nil"/>
              <w:bottom w:val="single" w:sz="4" w:space="0" w:color="auto"/>
              <w:right w:val="single" w:sz="4" w:space="0" w:color="auto"/>
            </w:tcBorders>
            <w:shd w:val="clear" w:color="auto" w:fill="auto"/>
            <w:hideMark/>
          </w:tcPr>
          <w:p w14:paraId="3C0C0EA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3260D9E"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BA98B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382A62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62C62F6"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Marine Protected Area</w:t>
            </w:r>
          </w:p>
        </w:tc>
        <w:tc>
          <w:tcPr>
            <w:tcW w:w="1413" w:type="pct"/>
            <w:tcBorders>
              <w:top w:val="nil"/>
              <w:left w:val="nil"/>
              <w:bottom w:val="single" w:sz="4" w:space="0" w:color="auto"/>
              <w:right w:val="single" w:sz="4" w:space="0" w:color="auto"/>
            </w:tcBorders>
            <w:shd w:val="clear" w:color="auto" w:fill="auto"/>
            <w:hideMark/>
          </w:tcPr>
          <w:p w14:paraId="0FDD2D78"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149FCD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E522A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26EC8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F1EA2F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555E64B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6D3AD9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74DD4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45ACB1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A2DC4FD"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08EAE80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Mangrove</w:t>
            </w:r>
          </w:p>
        </w:tc>
      </w:tr>
      <w:tr w:rsidR="00371A2E" w:rsidRPr="00B25CDB" w14:paraId="10586D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B6F59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2F847C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9E6271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6D772F2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Coral Reefs</w:t>
            </w:r>
          </w:p>
        </w:tc>
      </w:tr>
      <w:tr w:rsidR="00371A2E" w:rsidRPr="00B25CDB" w14:paraId="3CD6DEB1"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6786C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DAAA13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5F8814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984F5CF"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Seagrasses</w:t>
            </w:r>
          </w:p>
        </w:tc>
      </w:tr>
      <w:tr w:rsidR="00371A2E" w:rsidRPr="00B25CDB" w14:paraId="366C01F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29F3A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7464B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A47C825"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ED61838"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Polar Ecosystems</w:t>
            </w:r>
          </w:p>
        </w:tc>
      </w:tr>
      <w:tr w:rsidR="00371A2E" w:rsidRPr="00B25CDB" w14:paraId="31C54AB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93867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E997B9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127F25A"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54894913"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Constructed Wetlands</w:t>
            </w:r>
          </w:p>
        </w:tc>
      </w:tr>
      <w:tr w:rsidR="00371A2E" w:rsidRPr="00B25CDB" w14:paraId="50A10B2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CF84F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C2D3D64"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Chemicals and Waste</w:t>
            </w:r>
          </w:p>
        </w:tc>
        <w:tc>
          <w:tcPr>
            <w:tcW w:w="1463" w:type="pct"/>
            <w:tcBorders>
              <w:top w:val="nil"/>
              <w:left w:val="nil"/>
              <w:bottom w:val="single" w:sz="4" w:space="0" w:color="auto"/>
              <w:right w:val="single" w:sz="4" w:space="0" w:color="auto"/>
            </w:tcBorders>
            <w:shd w:val="clear" w:color="auto" w:fill="auto"/>
          </w:tcPr>
          <w:p w14:paraId="7E9905C2" w14:textId="77777777" w:rsidR="00371A2E" w:rsidRPr="00B25CDB" w:rsidRDefault="00371A2E" w:rsidP="00371A2E">
            <w:pPr>
              <w:rPr>
                <w:rFonts w:ascii="Avenir Next Regular" w:hAnsi="Avenir Next Regular" w:cs="Calibri"/>
                <w:i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hideMark/>
          </w:tcPr>
          <w:p w14:paraId="4F7EDAE9"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9EB57F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D362106"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tcPr>
          <w:p w14:paraId="309DCA0F"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305D63FD"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Mercury</w:t>
            </w:r>
          </w:p>
        </w:tc>
        <w:tc>
          <w:tcPr>
            <w:tcW w:w="1413" w:type="pct"/>
            <w:tcBorders>
              <w:top w:val="nil"/>
              <w:left w:val="nil"/>
              <w:bottom w:val="single" w:sz="4" w:space="0" w:color="auto"/>
              <w:right w:val="single" w:sz="4" w:space="0" w:color="auto"/>
            </w:tcBorders>
            <w:shd w:val="clear" w:color="auto" w:fill="auto"/>
          </w:tcPr>
          <w:p w14:paraId="09D19FC7" w14:textId="77777777" w:rsidR="00371A2E" w:rsidRPr="00B25CDB" w:rsidRDefault="00371A2E" w:rsidP="00371A2E">
            <w:pPr>
              <w:rPr>
                <w:rFonts w:ascii="Avenir Next Regular" w:hAnsi="Avenir Next Regular" w:cs="Calibri"/>
                <w:color w:val="000000" w:themeColor="text1"/>
                <w:sz w:val="16"/>
                <w:szCs w:val="16"/>
              </w:rPr>
            </w:pPr>
          </w:p>
        </w:tc>
      </w:tr>
      <w:tr w:rsidR="00371A2E" w:rsidRPr="00B25CDB" w14:paraId="799C0D8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9B04F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A1B185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C82289B"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Artisanal and Scale Gold Mining</w:t>
            </w:r>
          </w:p>
        </w:tc>
        <w:tc>
          <w:tcPr>
            <w:tcW w:w="1413" w:type="pct"/>
            <w:tcBorders>
              <w:top w:val="nil"/>
              <w:left w:val="nil"/>
              <w:bottom w:val="single" w:sz="4" w:space="0" w:color="auto"/>
              <w:right w:val="single" w:sz="4" w:space="0" w:color="auto"/>
            </w:tcBorders>
            <w:shd w:val="clear" w:color="auto" w:fill="auto"/>
            <w:hideMark/>
          </w:tcPr>
          <w:p w14:paraId="585CC26F"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792472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C0529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72CE3E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02F597F"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Coal Fired Power Plants</w:t>
            </w:r>
          </w:p>
        </w:tc>
        <w:tc>
          <w:tcPr>
            <w:tcW w:w="1413" w:type="pct"/>
            <w:tcBorders>
              <w:top w:val="nil"/>
              <w:left w:val="nil"/>
              <w:bottom w:val="single" w:sz="4" w:space="0" w:color="auto"/>
              <w:right w:val="single" w:sz="4" w:space="0" w:color="auto"/>
            </w:tcBorders>
            <w:shd w:val="clear" w:color="auto" w:fill="auto"/>
            <w:hideMark/>
          </w:tcPr>
          <w:p w14:paraId="63895BC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A5F985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C0213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32C745D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1CE7962"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Coal Fired Industrial Boilers</w:t>
            </w:r>
          </w:p>
        </w:tc>
        <w:tc>
          <w:tcPr>
            <w:tcW w:w="1413" w:type="pct"/>
            <w:tcBorders>
              <w:top w:val="nil"/>
              <w:left w:val="nil"/>
              <w:bottom w:val="single" w:sz="4" w:space="0" w:color="auto"/>
              <w:right w:val="single" w:sz="4" w:space="0" w:color="auto"/>
            </w:tcBorders>
            <w:shd w:val="clear" w:color="auto" w:fill="auto"/>
            <w:hideMark/>
          </w:tcPr>
          <w:p w14:paraId="09137441"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F2527D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62FF7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0EF603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A4B95C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Cement</w:t>
            </w:r>
          </w:p>
        </w:tc>
        <w:tc>
          <w:tcPr>
            <w:tcW w:w="1413" w:type="pct"/>
            <w:tcBorders>
              <w:top w:val="nil"/>
              <w:left w:val="nil"/>
              <w:bottom w:val="single" w:sz="4" w:space="0" w:color="auto"/>
              <w:right w:val="single" w:sz="4" w:space="0" w:color="auto"/>
            </w:tcBorders>
            <w:shd w:val="clear" w:color="auto" w:fill="auto"/>
            <w:hideMark/>
          </w:tcPr>
          <w:p w14:paraId="40BD7458"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2287921"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753A3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F47402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B74C86D"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 xml:space="preserve">Non-Ferrous Metals Production </w:t>
            </w:r>
          </w:p>
        </w:tc>
        <w:tc>
          <w:tcPr>
            <w:tcW w:w="1413" w:type="pct"/>
            <w:tcBorders>
              <w:top w:val="nil"/>
              <w:left w:val="nil"/>
              <w:bottom w:val="single" w:sz="4" w:space="0" w:color="auto"/>
              <w:right w:val="single" w:sz="4" w:space="0" w:color="auto"/>
            </w:tcBorders>
            <w:shd w:val="clear" w:color="auto" w:fill="auto"/>
            <w:hideMark/>
          </w:tcPr>
          <w:p w14:paraId="1A39B02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93AC13F" w14:textId="77777777" w:rsidTr="00371A2E">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BBA51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AB9C68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026BC8"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Ozone</w:t>
            </w:r>
          </w:p>
        </w:tc>
        <w:tc>
          <w:tcPr>
            <w:tcW w:w="1413" w:type="pct"/>
            <w:tcBorders>
              <w:top w:val="nil"/>
              <w:left w:val="nil"/>
              <w:bottom w:val="single" w:sz="4" w:space="0" w:color="auto"/>
              <w:right w:val="single" w:sz="4" w:space="0" w:color="auto"/>
            </w:tcBorders>
            <w:shd w:val="clear" w:color="auto" w:fill="auto"/>
            <w:hideMark/>
          </w:tcPr>
          <w:p w14:paraId="4BEDB4B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DB7D44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1475E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51FB63C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4307D40"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Persistent Organic Pollutants</w:t>
            </w:r>
          </w:p>
        </w:tc>
        <w:tc>
          <w:tcPr>
            <w:tcW w:w="1413" w:type="pct"/>
            <w:tcBorders>
              <w:top w:val="nil"/>
              <w:left w:val="nil"/>
              <w:bottom w:val="single" w:sz="4" w:space="0" w:color="auto"/>
              <w:right w:val="single" w:sz="4" w:space="0" w:color="auto"/>
            </w:tcBorders>
            <w:shd w:val="clear" w:color="auto" w:fill="auto"/>
            <w:hideMark/>
          </w:tcPr>
          <w:p w14:paraId="4341C88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F6F6059" w14:textId="77777777" w:rsidTr="00371A2E">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57F9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A0C269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F31C021"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Unintentional Persistent Organic Pollutants</w:t>
            </w:r>
          </w:p>
        </w:tc>
        <w:tc>
          <w:tcPr>
            <w:tcW w:w="1413" w:type="pct"/>
            <w:tcBorders>
              <w:top w:val="nil"/>
              <w:left w:val="nil"/>
              <w:bottom w:val="single" w:sz="4" w:space="0" w:color="auto"/>
              <w:right w:val="single" w:sz="4" w:space="0" w:color="auto"/>
            </w:tcBorders>
            <w:shd w:val="clear" w:color="auto" w:fill="auto"/>
            <w:hideMark/>
          </w:tcPr>
          <w:p w14:paraId="62A4983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904C96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D01A4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208D483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71792A8"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Sound Management of chemicals and Waste</w:t>
            </w:r>
          </w:p>
        </w:tc>
        <w:tc>
          <w:tcPr>
            <w:tcW w:w="1413" w:type="pct"/>
            <w:tcBorders>
              <w:top w:val="nil"/>
              <w:left w:val="nil"/>
              <w:bottom w:val="single" w:sz="4" w:space="0" w:color="auto"/>
              <w:right w:val="single" w:sz="4" w:space="0" w:color="auto"/>
            </w:tcBorders>
            <w:shd w:val="clear" w:color="auto" w:fill="auto"/>
            <w:hideMark/>
          </w:tcPr>
          <w:p w14:paraId="0E6237D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3B1D2E5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B0861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4A15B16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D4345A2"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Waste Management</w:t>
            </w:r>
          </w:p>
        </w:tc>
        <w:tc>
          <w:tcPr>
            <w:tcW w:w="1413" w:type="pct"/>
            <w:tcBorders>
              <w:top w:val="nil"/>
              <w:left w:val="nil"/>
              <w:bottom w:val="single" w:sz="4" w:space="0" w:color="auto"/>
              <w:right w:val="single" w:sz="4" w:space="0" w:color="auto"/>
            </w:tcBorders>
            <w:shd w:val="clear" w:color="auto" w:fill="auto"/>
            <w:hideMark/>
          </w:tcPr>
          <w:p w14:paraId="58D33ECD"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0F70D8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87A0B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32D4F8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C5150C7"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694AE7E"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Hazardous Waste Management</w:t>
            </w:r>
          </w:p>
        </w:tc>
      </w:tr>
      <w:tr w:rsidR="00371A2E" w:rsidRPr="00B25CDB" w14:paraId="616ABBA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D0157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9D4736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65D572B"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5E5F167"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Industrial Waste</w:t>
            </w:r>
          </w:p>
        </w:tc>
      </w:tr>
      <w:tr w:rsidR="00371A2E" w:rsidRPr="00B25CDB" w14:paraId="7FACE03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AE018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C7EA98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239C2E8" w14:textId="77777777" w:rsidR="00371A2E" w:rsidRPr="00B25CDB" w:rsidRDefault="00371A2E" w:rsidP="00371A2E">
            <w:pPr>
              <w:rPr>
                <w:rFonts w:ascii="Avenir Next Regular" w:hAnsi="Avenir Next Regular" w:cs="Calibri"/>
                <w:iCs/>
                <w:color w:val="000000" w:themeColor="text1"/>
                <w:sz w:val="16"/>
                <w:szCs w:val="16"/>
              </w:rPr>
            </w:pPr>
            <w:r w:rsidRPr="00B25CDB">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CF720A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e-Waste</w:t>
            </w:r>
          </w:p>
        </w:tc>
      </w:tr>
      <w:tr w:rsidR="00371A2E" w:rsidRPr="00B25CDB" w14:paraId="423834D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2187C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F61A36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FC640F2"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Emissions</w:t>
            </w:r>
          </w:p>
        </w:tc>
        <w:tc>
          <w:tcPr>
            <w:tcW w:w="1413" w:type="pct"/>
            <w:tcBorders>
              <w:top w:val="nil"/>
              <w:left w:val="nil"/>
              <w:bottom w:val="single" w:sz="4" w:space="0" w:color="auto"/>
              <w:right w:val="single" w:sz="4" w:space="0" w:color="auto"/>
            </w:tcBorders>
            <w:shd w:val="clear" w:color="auto" w:fill="auto"/>
            <w:hideMark/>
          </w:tcPr>
          <w:p w14:paraId="43B6431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EF0955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4F655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DEF502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0E400E7"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Disposal</w:t>
            </w:r>
          </w:p>
        </w:tc>
        <w:tc>
          <w:tcPr>
            <w:tcW w:w="1413" w:type="pct"/>
            <w:tcBorders>
              <w:top w:val="nil"/>
              <w:left w:val="nil"/>
              <w:bottom w:val="single" w:sz="4" w:space="0" w:color="auto"/>
              <w:right w:val="single" w:sz="4" w:space="0" w:color="auto"/>
            </w:tcBorders>
            <w:shd w:val="clear" w:color="auto" w:fill="auto"/>
            <w:hideMark/>
          </w:tcPr>
          <w:p w14:paraId="06037D7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D6D45D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9D3DE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15BF1C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F58121F"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New Persistent Organic Pollutants</w:t>
            </w:r>
          </w:p>
        </w:tc>
        <w:tc>
          <w:tcPr>
            <w:tcW w:w="1413" w:type="pct"/>
            <w:tcBorders>
              <w:top w:val="nil"/>
              <w:left w:val="nil"/>
              <w:bottom w:val="single" w:sz="4" w:space="0" w:color="auto"/>
              <w:right w:val="single" w:sz="4" w:space="0" w:color="auto"/>
            </w:tcBorders>
            <w:shd w:val="clear" w:color="auto" w:fill="auto"/>
            <w:hideMark/>
          </w:tcPr>
          <w:p w14:paraId="20BC2893"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526EFB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1E7E3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70DDB84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4F499DA"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Polychlorinated Biphenyls</w:t>
            </w:r>
          </w:p>
        </w:tc>
        <w:tc>
          <w:tcPr>
            <w:tcW w:w="1413" w:type="pct"/>
            <w:tcBorders>
              <w:top w:val="nil"/>
              <w:left w:val="nil"/>
              <w:bottom w:val="single" w:sz="4" w:space="0" w:color="auto"/>
              <w:right w:val="single" w:sz="4" w:space="0" w:color="auto"/>
            </w:tcBorders>
            <w:shd w:val="clear" w:color="auto" w:fill="auto"/>
            <w:hideMark/>
          </w:tcPr>
          <w:p w14:paraId="36BEEA15"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48708046"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C6E8E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E2440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157C2E3"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Plastics</w:t>
            </w:r>
          </w:p>
        </w:tc>
        <w:tc>
          <w:tcPr>
            <w:tcW w:w="1413" w:type="pct"/>
            <w:tcBorders>
              <w:top w:val="nil"/>
              <w:left w:val="nil"/>
              <w:bottom w:val="single" w:sz="4" w:space="0" w:color="auto"/>
              <w:right w:val="single" w:sz="4" w:space="0" w:color="auto"/>
            </w:tcBorders>
            <w:shd w:val="clear" w:color="auto" w:fill="auto"/>
            <w:hideMark/>
          </w:tcPr>
          <w:p w14:paraId="5EDC6737"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2CBE669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F5C85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143D7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8732CE"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Eco-Efficiency</w:t>
            </w:r>
          </w:p>
        </w:tc>
        <w:tc>
          <w:tcPr>
            <w:tcW w:w="1413" w:type="pct"/>
            <w:tcBorders>
              <w:top w:val="nil"/>
              <w:left w:val="nil"/>
              <w:bottom w:val="single" w:sz="4" w:space="0" w:color="auto"/>
              <w:right w:val="single" w:sz="4" w:space="0" w:color="auto"/>
            </w:tcBorders>
            <w:shd w:val="clear" w:color="auto" w:fill="auto"/>
            <w:hideMark/>
          </w:tcPr>
          <w:p w14:paraId="1AB4FF9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4D476C2"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72E98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1674BF4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7D9B55F"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Pesticides</w:t>
            </w:r>
          </w:p>
        </w:tc>
        <w:tc>
          <w:tcPr>
            <w:tcW w:w="1413" w:type="pct"/>
            <w:tcBorders>
              <w:top w:val="nil"/>
              <w:left w:val="nil"/>
              <w:bottom w:val="single" w:sz="4" w:space="0" w:color="auto"/>
              <w:right w:val="single" w:sz="4" w:space="0" w:color="auto"/>
            </w:tcBorders>
            <w:shd w:val="clear" w:color="auto" w:fill="auto"/>
            <w:hideMark/>
          </w:tcPr>
          <w:p w14:paraId="160FBD0E"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13F5A4E"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DCE4E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646C95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4A6CA6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DDT - Vector Management</w:t>
            </w:r>
          </w:p>
        </w:tc>
        <w:tc>
          <w:tcPr>
            <w:tcW w:w="1413" w:type="pct"/>
            <w:tcBorders>
              <w:top w:val="nil"/>
              <w:left w:val="nil"/>
              <w:bottom w:val="single" w:sz="4" w:space="0" w:color="auto"/>
              <w:right w:val="single" w:sz="4" w:space="0" w:color="auto"/>
            </w:tcBorders>
            <w:shd w:val="clear" w:color="auto" w:fill="auto"/>
            <w:hideMark/>
          </w:tcPr>
          <w:p w14:paraId="3DAF82F2"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D34D194"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78146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7B300B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92E6143"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DDT - Other</w:t>
            </w:r>
          </w:p>
        </w:tc>
        <w:tc>
          <w:tcPr>
            <w:tcW w:w="1413" w:type="pct"/>
            <w:tcBorders>
              <w:top w:val="nil"/>
              <w:left w:val="nil"/>
              <w:bottom w:val="single" w:sz="4" w:space="0" w:color="auto"/>
              <w:right w:val="single" w:sz="4" w:space="0" w:color="auto"/>
            </w:tcBorders>
            <w:shd w:val="clear" w:color="auto" w:fill="auto"/>
            <w:hideMark/>
          </w:tcPr>
          <w:p w14:paraId="035634D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1EBA9EC0"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58CF3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0012508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9A7A222"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Industrial Emissions</w:t>
            </w:r>
          </w:p>
        </w:tc>
        <w:tc>
          <w:tcPr>
            <w:tcW w:w="1413" w:type="pct"/>
            <w:tcBorders>
              <w:top w:val="nil"/>
              <w:left w:val="nil"/>
              <w:bottom w:val="single" w:sz="4" w:space="0" w:color="auto"/>
              <w:right w:val="single" w:sz="4" w:space="0" w:color="auto"/>
            </w:tcBorders>
            <w:shd w:val="clear" w:color="auto" w:fill="auto"/>
            <w:hideMark/>
          </w:tcPr>
          <w:p w14:paraId="0F03C574"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0DF9ABF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68FAA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6E64966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3EB0766"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Open Burning</w:t>
            </w:r>
          </w:p>
        </w:tc>
        <w:tc>
          <w:tcPr>
            <w:tcW w:w="1413" w:type="pct"/>
            <w:tcBorders>
              <w:top w:val="nil"/>
              <w:left w:val="nil"/>
              <w:bottom w:val="single" w:sz="4" w:space="0" w:color="auto"/>
              <w:right w:val="single" w:sz="4" w:space="0" w:color="auto"/>
            </w:tcBorders>
            <w:shd w:val="clear" w:color="auto" w:fill="auto"/>
            <w:hideMark/>
          </w:tcPr>
          <w:p w14:paraId="0A879206"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6A2EDA26" w14:textId="77777777" w:rsidTr="00371A2E">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47475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4F88FDA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5777463" w14:textId="77777777" w:rsidR="00371A2E" w:rsidRPr="00B25CDB" w:rsidRDefault="00371A2E" w:rsidP="00371A2E">
            <w:pPr>
              <w:ind w:left="150" w:hanging="150"/>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Best Available Technology / Best Environmental Practices</w:t>
            </w:r>
          </w:p>
        </w:tc>
        <w:tc>
          <w:tcPr>
            <w:tcW w:w="1413" w:type="pct"/>
            <w:tcBorders>
              <w:top w:val="nil"/>
              <w:left w:val="nil"/>
              <w:bottom w:val="single" w:sz="4" w:space="0" w:color="auto"/>
              <w:right w:val="single" w:sz="4" w:space="0" w:color="auto"/>
            </w:tcBorders>
            <w:shd w:val="clear" w:color="auto" w:fill="auto"/>
            <w:hideMark/>
          </w:tcPr>
          <w:p w14:paraId="62B8E4D0"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51637A6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73D4C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hideMark/>
          </w:tcPr>
          <w:p w14:paraId="50B76CA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7D014A4"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Green Chemistry</w:t>
            </w:r>
          </w:p>
        </w:tc>
        <w:tc>
          <w:tcPr>
            <w:tcW w:w="1413" w:type="pct"/>
            <w:tcBorders>
              <w:top w:val="nil"/>
              <w:left w:val="nil"/>
              <w:bottom w:val="single" w:sz="4" w:space="0" w:color="auto"/>
              <w:right w:val="single" w:sz="4" w:space="0" w:color="auto"/>
            </w:tcBorders>
            <w:shd w:val="clear" w:color="auto" w:fill="auto"/>
            <w:hideMark/>
          </w:tcPr>
          <w:p w14:paraId="74B4A67A" w14:textId="77777777" w:rsidR="00371A2E" w:rsidRPr="00B25CDB" w:rsidRDefault="00371A2E" w:rsidP="00371A2E">
            <w:pPr>
              <w:rPr>
                <w:rFonts w:ascii="Avenir Next Regular" w:hAnsi="Avenir Next Regular" w:cs="Calibri"/>
                <w:color w:val="000000" w:themeColor="text1"/>
                <w:sz w:val="16"/>
                <w:szCs w:val="16"/>
              </w:rPr>
            </w:pPr>
            <w:r w:rsidRPr="00B25CDB">
              <w:rPr>
                <w:rFonts w:ascii="Avenir Next Regular" w:hAnsi="Avenir Next Regular" w:cs="Calibri"/>
                <w:color w:val="000000" w:themeColor="text1"/>
                <w:sz w:val="16"/>
                <w:szCs w:val="16"/>
              </w:rPr>
              <w:t> </w:t>
            </w:r>
          </w:p>
        </w:tc>
      </w:tr>
      <w:tr w:rsidR="00371A2E" w:rsidRPr="00B25CDB" w14:paraId="7CED88E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05C74D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5FB8D17" w14:textId="77777777" w:rsidR="00371A2E" w:rsidRPr="00B25CDB" w:rsidRDefault="00371A2E" w:rsidP="00371A2E">
            <w:pPr>
              <w:rPr>
                <w:rFonts w:ascii="Avenir Next Regular" w:hAnsi="Avenir Next Regular" w:cs="Calibri"/>
                <w:b/>
                <w:bCs/>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Climate Change</w:t>
            </w:r>
          </w:p>
        </w:tc>
        <w:tc>
          <w:tcPr>
            <w:tcW w:w="1463" w:type="pct"/>
            <w:tcBorders>
              <w:top w:val="nil"/>
              <w:left w:val="nil"/>
              <w:bottom w:val="single" w:sz="4" w:space="0" w:color="auto"/>
              <w:right w:val="single" w:sz="4" w:space="0" w:color="auto"/>
            </w:tcBorders>
            <w:shd w:val="clear" w:color="auto" w:fill="auto"/>
          </w:tcPr>
          <w:p w14:paraId="3E606055" w14:textId="77777777" w:rsidR="00371A2E" w:rsidRPr="00B25CDB" w:rsidRDefault="00371A2E" w:rsidP="00371A2E">
            <w:pPr>
              <w:rPr>
                <w:rFonts w:ascii="Avenir Next Regular" w:hAnsi="Avenir Next Regular" w:cs="Calibri"/>
                <w:b/>
                <w:b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125C6078" w14:textId="77777777" w:rsidR="00371A2E" w:rsidRPr="00B25CDB" w:rsidRDefault="00371A2E" w:rsidP="00371A2E">
            <w:pPr>
              <w:rPr>
                <w:rFonts w:ascii="Avenir Next Regular" w:hAnsi="Avenir Next Regular" w:cs="Calibri"/>
                <w:iCs/>
                <w:color w:val="000000" w:themeColor="text1"/>
                <w:sz w:val="16"/>
                <w:szCs w:val="16"/>
              </w:rPr>
            </w:pPr>
          </w:p>
        </w:tc>
      </w:tr>
      <w:tr w:rsidR="00371A2E" w:rsidRPr="00B25CDB" w14:paraId="19D532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FAAC1D1"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14DA40FA"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3FB6654" w14:textId="77777777" w:rsidR="00371A2E" w:rsidRPr="00B25CDB" w:rsidRDefault="00371A2E" w:rsidP="00371A2E">
            <w:pPr>
              <w:rPr>
                <w:b/>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b/>
                <w:bCs/>
                <w:color w:val="000000" w:themeColor="text1"/>
                <w:sz w:val="16"/>
                <w:szCs w:val="16"/>
              </w:rPr>
              <w:t>Climate Change Adaptation</w:t>
            </w:r>
          </w:p>
        </w:tc>
        <w:tc>
          <w:tcPr>
            <w:tcW w:w="1413" w:type="pct"/>
            <w:tcBorders>
              <w:top w:val="nil"/>
              <w:left w:val="nil"/>
              <w:bottom w:val="single" w:sz="4" w:space="0" w:color="auto"/>
              <w:right w:val="single" w:sz="4" w:space="0" w:color="auto"/>
            </w:tcBorders>
            <w:shd w:val="clear" w:color="auto" w:fill="auto"/>
          </w:tcPr>
          <w:p w14:paraId="2E915E23" w14:textId="77777777" w:rsidR="00371A2E" w:rsidRPr="00B25CDB" w:rsidRDefault="00371A2E" w:rsidP="00371A2E">
            <w:pPr>
              <w:rPr>
                <w:color w:val="000000" w:themeColor="text1"/>
                <w:sz w:val="16"/>
                <w:szCs w:val="16"/>
              </w:rPr>
            </w:pPr>
          </w:p>
        </w:tc>
      </w:tr>
      <w:tr w:rsidR="00371A2E" w:rsidRPr="00B25CDB" w14:paraId="5B1E8CB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22F91457"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488E1430" w14:textId="77777777" w:rsidR="00371A2E" w:rsidRPr="00B25CDB" w:rsidRDefault="00371A2E" w:rsidP="00371A2E">
            <w:pPr>
              <w:rPr>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0DA95353"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33EE617B"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color w:val="000000" w:themeColor="text1"/>
                <w:sz w:val="16"/>
                <w:szCs w:val="16"/>
              </w:rPr>
              <w:t>Climate Finance</w:t>
            </w:r>
          </w:p>
        </w:tc>
      </w:tr>
      <w:tr w:rsidR="00371A2E" w:rsidRPr="00B25CDB" w14:paraId="10191C9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092AF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0C1069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8269AB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C08FE85"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Least Developed Countries</w:t>
            </w:r>
          </w:p>
        </w:tc>
      </w:tr>
      <w:tr w:rsidR="00371A2E" w:rsidRPr="00B25CDB" w14:paraId="5FB853D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6A3D4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CBD624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870DC7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CC6BFC9"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Small Island Developing States</w:t>
            </w:r>
          </w:p>
        </w:tc>
      </w:tr>
      <w:tr w:rsidR="00371A2E" w:rsidRPr="00B25CDB" w14:paraId="674898AF"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75466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71BD64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F9613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12CCD3"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color w:val="000000" w:themeColor="text1"/>
                <w:sz w:val="16"/>
                <w:szCs w:val="16"/>
              </w:rPr>
              <w:t>Disaster Risk Management</w:t>
            </w:r>
          </w:p>
        </w:tc>
      </w:tr>
      <w:tr w:rsidR="00371A2E" w:rsidRPr="00B25CDB" w14:paraId="0A9C986B"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16703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2DB53A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3261D6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843583B"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Sea-level rise</w:t>
            </w:r>
          </w:p>
        </w:tc>
      </w:tr>
      <w:tr w:rsidR="00371A2E" w:rsidRPr="00B25CDB" w14:paraId="6E6744D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48FF133"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11251170"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561ABC58" w14:textId="77777777" w:rsidR="00371A2E" w:rsidRPr="00B25CDB" w:rsidRDefault="00371A2E" w:rsidP="00371A2E">
            <w:pPr>
              <w:rPr>
                <w:rFonts w:ascii="Avenir Next Regular" w:hAnsi="Avenir Next Regular" w:cs="Calibri"/>
                <w:b/>
                <w:bCs/>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5AB860D2" w14:textId="77777777" w:rsidR="00371A2E" w:rsidRPr="00B25CDB" w:rsidRDefault="00371A2E" w:rsidP="00371A2E">
            <w:pPr>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color w:val="000000" w:themeColor="text1"/>
                <w:sz w:val="16"/>
                <w:szCs w:val="16"/>
              </w:rPr>
              <w:t>Climate Resilience</w:t>
            </w:r>
          </w:p>
        </w:tc>
      </w:tr>
      <w:tr w:rsidR="00371A2E" w:rsidRPr="00B25CDB" w14:paraId="0306AFE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AC98D55"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13FAE7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31450F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D71D50A"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Climate information</w:t>
            </w:r>
          </w:p>
        </w:tc>
      </w:tr>
      <w:tr w:rsidR="00371A2E" w:rsidRPr="00B25CDB" w14:paraId="70E95563"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9737D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E46F84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3B0526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E5513E8"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Ecosystem-based Adaptation</w:t>
            </w:r>
          </w:p>
        </w:tc>
      </w:tr>
      <w:tr w:rsidR="00371A2E" w:rsidRPr="00B25CDB" w14:paraId="1A38CB9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7DBA5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C6178E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2695BE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EF7F9D9"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color w:val="000000" w:themeColor="text1"/>
                <w:sz w:val="16"/>
                <w:szCs w:val="16"/>
              </w:rPr>
              <w:t>Adaptation Tech Transfer</w:t>
            </w:r>
          </w:p>
        </w:tc>
      </w:tr>
      <w:tr w:rsidR="00371A2E" w:rsidRPr="00B25CDB" w14:paraId="5F2E01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E6CD2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4580EB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139E80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5887646" w14:textId="77777777" w:rsidR="00371A2E" w:rsidRPr="00B25CDB" w:rsidRDefault="00371A2E" w:rsidP="00371A2E">
            <w:pPr>
              <w:ind w:left="192" w:hanging="192"/>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 xml:space="preserve">National Adaptation </w:t>
            </w:r>
            <w:proofErr w:type="spellStart"/>
            <w:r w:rsidRPr="00B25CDB">
              <w:rPr>
                <w:rFonts w:ascii="Avenir Next Regular" w:hAnsi="Avenir Next Regular" w:cs="Calibri"/>
                <w:color w:val="000000" w:themeColor="text1"/>
                <w:sz w:val="16"/>
                <w:szCs w:val="16"/>
              </w:rPr>
              <w:t>Programme</w:t>
            </w:r>
            <w:proofErr w:type="spellEnd"/>
            <w:r w:rsidRPr="00B25CDB">
              <w:rPr>
                <w:rFonts w:ascii="Avenir Next Regular" w:hAnsi="Avenir Next Regular" w:cs="Calibri"/>
                <w:color w:val="000000" w:themeColor="text1"/>
                <w:sz w:val="16"/>
                <w:szCs w:val="16"/>
              </w:rPr>
              <w:t xml:space="preserve"> of Action</w:t>
            </w:r>
          </w:p>
        </w:tc>
      </w:tr>
      <w:tr w:rsidR="00371A2E" w:rsidRPr="00B25CDB" w14:paraId="2AC74C0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F6635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14EAAD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1FC117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E35A352" w14:textId="77777777" w:rsidR="00371A2E" w:rsidRPr="00B25CDB" w:rsidRDefault="00371A2E" w:rsidP="00371A2E">
            <w:pPr>
              <w:rPr>
                <w:rFonts w:ascii="Avenir Next Regular" w:hAnsi="Avenir Next Regular" w:cs="Calibri"/>
                <w:color w:val="000000" w:themeColor="text1"/>
                <w:sz w:val="16"/>
                <w:szCs w:val="16"/>
              </w:rPr>
            </w:pPr>
            <w:r>
              <w:rPr>
                <w:color w:val="000000" w:themeColor="text1"/>
                <w:sz w:val="16"/>
                <w:szCs w:val="16"/>
              </w:rPr>
              <w:fldChar w:fldCharType="begin">
                <w:ffData>
                  <w:name w:val=""/>
                  <w:enabled/>
                  <w:calcOnExit w:val="0"/>
                  <w:checkBox>
                    <w:sizeAuto/>
                    <w:default w:val="1"/>
                  </w:checkBox>
                </w:ffData>
              </w:fldChar>
            </w:r>
            <w:r>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Pr="00B25CDB">
              <w:rPr>
                <w:rFonts w:ascii="Avenir Next Regular" w:hAnsi="Avenir Next Regular" w:cs="Calibri"/>
                <w:color w:val="000000" w:themeColor="text1"/>
                <w:sz w:val="16"/>
                <w:szCs w:val="16"/>
              </w:rPr>
              <w:t>National Adaptation Plan</w:t>
            </w:r>
          </w:p>
        </w:tc>
      </w:tr>
      <w:tr w:rsidR="00371A2E" w:rsidRPr="00B25CDB" w14:paraId="25E4679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BC346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13261E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E2ADA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72C346F"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Mainstreaming Adaptation</w:t>
            </w:r>
          </w:p>
        </w:tc>
      </w:tr>
      <w:tr w:rsidR="00371A2E" w:rsidRPr="00B25CDB" w14:paraId="2E7FB3C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66902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7B4030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FE4F07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CEB0085"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Private Sector</w:t>
            </w:r>
          </w:p>
        </w:tc>
      </w:tr>
      <w:tr w:rsidR="00371A2E" w:rsidRPr="00B25CDB" w14:paraId="7574F55F"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209B6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1F5BA0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AEE2D4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E4CDADB"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Innovation</w:t>
            </w:r>
          </w:p>
        </w:tc>
      </w:tr>
      <w:tr w:rsidR="00371A2E" w:rsidRPr="00B25CDB" w14:paraId="54E416E6"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F63A5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B290D1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50E93F38"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F2B22D5"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Complementarity</w:t>
            </w:r>
          </w:p>
        </w:tc>
      </w:tr>
      <w:tr w:rsidR="00371A2E" w:rsidRPr="00B25CDB" w14:paraId="0735D91C"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4F675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A3D7DF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2416D13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A63F189"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Community-based Adaptation</w:t>
            </w:r>
          </w:p>
        </w:tc>
      </w:tr>
      <w:tr w:rsidR="00371A2E" w:rsidRPr="00B25CDB" w14:paraId="44E7694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D6AD7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1C95AB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AADA73"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98B6D29"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Livelihoods</w:t>
            </w:r>
          </w:p>
        </w:tc>
      </w:tr>
      <w:tr w:rsidR="00371A2E" w:rsidRPr="00B25CDB" w14:paraId="2F95DDF4"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BEA92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96C074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05FD4A3" w14:textId="77777777" w:rsidR="00371A2E" w:rsidRPr="00B25CDB" w:rsidRDefault="00371A2E" w:rsidP="00371A2E">
            <w:pPr>
              <w:rPr>
                <w:rFonts w:ascii="Avenir Next Regular" w:hAnsi="Avenir Next Regular" w:cs="Calibri"/>
                <w:b/>
                <w:b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b/>
                <w:bCs/>
                <w:color w:val="000000" w:themeColor="text1"/>
                <w:sz w:val="16"/>
                <w:szCs w:val="16"/>
              </w:rPr>
              <w:t>Climate Change Mitigation</w:t>
            </w:r>
          </w:p>
        </w:tc>
        <w:tc>
          <w:tcPr>
            <w:tcW w:w="1413" w:type="pct"/>
            <w:tcBorders>
              <w:top w:val="nil"/>
              <w:left w:val="nil"/>
              <w:bottom w:val="single" w:sz="4" w:space="0" w:color="auto"/>
              <w:right w:val="single" w:sz="4" w:space="0" w:color="auto"/>
            </w:tcBorders>
            <w:shd w:val="clear" w:color="auto" w:fill="auto"/>
          </w:tcPr>
          <w:p w14:paraId="776D1A46" w14:textId="77777777" w:rsidR="00371A2E" w:rsidRPr="00B25CDB" w:rsidRDefault="00371A2E" w:rsidP="00371A2E">
            <w:pPr>
              <w:rPr>
                <w:rFonts w:ascii="Avenir Next Regular" w:hAnsi="Avenir Next Regular" w:cs="Calibri"/>
                <w:iCs/>
                <w:color w:val="000000" w:themeColor="text1"/>
                <w:sz w:val="16"/>
                <w:szCs w:val="16"/>
              </w:rPr>
            </w:pPr>
          </w:p>
        </w:tc>
      </w:tr>
      <w:tr w:rsidR="00371A2E" w:rsidRPr="00B25CDB" w14:paraId="4A3E7647" w14:textId="77777777" w:rsidTr="00371A2E">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tcPr>
          <w:p w14:paraId="23709882" w14:textId="77777777" w:rsidR="00371A2E" w:rsidRPr="00B25CDB" w:rsidRDefault="00371A2E" w:rsidP="00371A2E">
            <w:pPr>
              <w:rPr>
                <w:rFonts w:ascii="Avenir Next Regular" w:hAnsi="Avenir Next Regular" w:cs="Calibri"/>
                <w:b/>
                <w:bCs/>
                <w:color w:val="000000" w:themeColor="text1"/>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319775EA" w14:textId="77777777" w:rsidR="00371A2E" w:rsidRPr="00B25CDB" w:rsidRDefault="00371A2E" w:rsidP="00371A2E">
            <w:pPr>
              <w:rPr>
                <w:rFonts w:ascii="Avenir Next Regular" w:hAnsi="Avenir Next Regular" w:cs="Calibri"/>
                <w:b/>
                <w:bCs/>
                <w:color w:val="000000" w:themeColor="text1"/>
                <w:sz w:val="16"/>
                <w:szCs w:val="16"/>
              </w:rPr>
            </w:pPr>
          </w:p>
        </w:tc>
        <w:tc>
          <w:tcPr>
            <w:tcW w:w="1463" w:type="pct"/>
            <w:tcBorders>
              <w:top w:val="nil"/>
              <w:left w:val="nil"/>
              <w:bottom w:val="single" w:sz="4" w:space="0" w:color="auto"/>
              <w:right w:val="single" w:sz="4" w:space="0" w:color="auto"/>
            </w:tcBorders>
            <w:shd w:val="clear" w:color="auto" w:fill="auto"/>
          </w:tcPr>
          <w:p w14:paraId="1A935ED0" w14:textId="77777777" w:rsidR="00371A2E" w:rsidRPr="00B25CDB" w:rsidRDefault="00371A2E" w:rsidP="00371A2E">
            <w:pPr>
              <w:rPr>
                <w:color w:val="000000" w:themeColor="text1"/>
                <w:sz w:val="16"/>
                <w:szCs w:val="16"/>
              </w:rPr>
            </w:pPr>
          </w:p>
        </w:tc>
        <w:tc>
          <w:tcPr>
            <w:tcW w:w="1413" w:type="pct"/>
            <w:tcBorders>
              <w:top w:val="nil"/>
              <w:left w:val="nil"/>
              <w:bottom w:val="single" w:sz="4" w:space="0" w:color="auto"/>
              <w:right w:val="single" w:sz="4" w:space="0" w:color="auto"/>
            </w:tcBorders>
            <w:shd w:val="clear" w:color="auto" w:fill="auto"/>
          </w:tcPr>
          <w:p w14:paraId="22A90C02" w14:textId="77777777" w:rsidR="00371A2E" w:rsidRPr="00B25CDB" w:rsidRDefault="00371A2E" w:rsidP="00371A2E">
            <w:pPr>
              <w:ind w:left="192" w:hanging="192"/>
              <w:rPr>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Agriculture, Forestry, and other Land Use</w:t>
            </w:r>
          </w:p>
        </w:tc>
      </w:tr>
      <w:tr w:rsidR="00371A2E" w:rsidRPr="00B25CDB" w14:paraId="2F2874A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4C5B8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16147A7"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C06AF2D"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77B458F"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Energy Efficiency</w:t>
            </w:r>
          </w:p>
        </w:tc>
      </w:tr>
      <w:tr w:rsidR="00371A2E" w:rsidRPr="00B25CDB" w14:paraId="7ECFB934" w14:textId="77777777" w:rsidTr="00371A2E">
        <w:trPr>
          <w:trHeight w:val="21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105EF2"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51744CE"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8B752FA"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6BF706E0" w14:textId="77777777" w:rsidR="00371A2E" w:rsidRPr="00B25CDB" w:rsidRDefault="00371A2E" w:rsidP="00371A2E">
            <w:pPr>
              <w:ind w:left="192" w:hanging="192"/>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Sustainable Urban Systems and Transport</w:t>
            </w:r>
          </w:p>
        </w:tc>
      </w:tr>
      <w:tr w:rsidR="00371A2E" w:rsidRPr="00B25CDB" w14:paraId="2908211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010D9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D72D32F"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391CABE9"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1BFBE18A" w14:textId="77777777" w:rsidR="00371A2E" w:rsidRPr="00B25CDB" w:rsidRDefault="00371A2E" w:rsidP="00371A2E">
            <w:pPr>
              <w:rPr>
                <w:rFonts w:ascii="Avenir Next Regular" w:hAnsi="Avenir Next Regular" w:cs="Calibri"/>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color w:val="000000" w:themeColor="text1"/>
                <w:sz w:val="16"/>
                <w:szCs w:val="16"/>
              </w:rPr>
              <w:t>Technology Transfer</w:t>
            </w:r>
          </w:p>
        </w:tc>
      </w:tr>
      <w:tr w:rsidR="00371A2E" w:rsidRPr="00B25CDB" w14:paraId="0F917B58"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E9F41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54567C1"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2AA0B56"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0081D33D"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Renewable Energy</w:t>
            </w:r>
          </w:p>
        </w:tc>
      </w:tr>
      <w:tr w:rsidR="00371A2E" w:rsidRPr="00B25CDB" w14:paraId="15A9B21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358A94"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0122A2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3E8800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498530B0" w14:textId="77777777" w:rsidR="00371A2E" w:rsidRPr="00B25CDB" w:rsidRDefault="00371A2E" w:rsidP="00371A2E">
            <w:pPr>
              <w:rPr>
                <w:rFonts w:ascii="Avenir Next Regular" w:hAnsi="Avenir Next Regular" w:cs="Calibri"/>
                <w:iCs/>
                <w:color w:val="000000" w:themeColor="text1"/>
                <w:sz w:val="16"/>
                <w:szCs w:val="16"/>
              </w:rPr>
            </w:pPr>
            <w:r w:rsidRPr="00B25CDB">
              <w:rPr>
                <w:color w:val="000000" w:themeColor="text1"/>
                <w:sz w:val="16"/>
                <w:szCs w:val="16"/>
              </w:rPr>
              <w:fldChar w:fldCharType="begin">
                <w:ffData>
                  <w:name w:val="IAP_cities"/>
                  <w:enabled/>
                  <w:calcOnExit w:val="0"/>
                  <w:checkBox>
                    <w:sizeAuto/>
                    <w:default w:val="0"/>
                  </w:checkBox>
                </w:ffData>
              </w:fldChar>
            </w:r>
            <w:r w:rsidRPr="00B25CDB">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B25CDB">
              <w:rPr>
                <w:color w:val="000000" w:themeColor="text1"/>
                <w:sz w:val="16"/>
                <w:szCs w:val="16"/>
              </w:rPr>
              <w:fldChar w:fldCharType="end"/>
            </w:r>
            <w:r w:rsidRPr="00B25CDB">
              <w:rPr>
                <w:rFonts w:ascii="Avenir Next Regular" w:hAnsi="Avenir Next Regular" w:cs="Calibri"/>
                <w:iCs/>
                <w:color w:val="000000" w:themeColor="text1"/>
                <w:sz w:val="16"/>
                <w:szCs w:val="16"/>
              </w:rPr>
              <w:t>Financing</w:t>
            </w:r>
          </w:p>
        </w:tc>
      </w:tr>
      <w:tr w:rsidR="00371A2E" w:rsidRPr="00772FB4" w14:paraId="54B828B9"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A221A9C"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963AEFB"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003CCB00" w14:textId="77777777" w:rsidR="00371A2E" w:rsidRPr="00B25CDB" w:rsidRDefault="00371A2E" w:rsidP="00371A2E">
            <w:pPr>
              <w:rPr>
                <w:rFonts w:ascii="Avenir Next Regular" w:hAnsi="Avenir Next Regular" w:cs="Calibri"/>
                <w:b/>
                <w:bCs/>
                <w:color w:val="000000" w:themeColor="text1"/>
                <w:sz w:val="16"/>
                <w:szCs w:val="16"/>
              </w:rPr>
            </w:pPr>
            <w:r w:rsidRPr="00B25CDB">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7445D32"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Enabling Activities</w:t>
            </w:r>
          </w:p>
        </w:tc>
      </w:tr>
      <w:tr w:rsidR="00371A2E" w:rsidRPr="00772FB4" w14:paraId="4D83B124"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FF161A"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FFFB591"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FE55884" w14:textId="77777777" w:rsidR="00371A2E" w:rsidRPr="00772FB4" w:rsidRDefault="00371A2E" w:rsidP="00371A2E">
            <w:pPr>
              <w:rPr>
                <w:rFonts w:ascii="Avenir Next Regular" w:hAnsi="Avenir Next Regular" w:cs="Calibri"/>
                <w:b/>
                <w:bCs/>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b/>
                <w:bCs/>
                <w:color w:val="000000" w:themeColor="text1"/>
                <w:sz w:val="16"/>
                <w:szCs w:val="16"/>
              </w:rPr>
              <w:t>Technology Transfer</w:t>
            </w:r>
          </w:p>
        </w:tc>
        <w:tc>
          <w:tcPr>
            <w:tcW w:w="1413" w:type="pct"/>
            <w:tcBorders>
              <w:top w:val="nil"/>
              <w:left w:val="nil"/>
              <w:bottom w:val="single" w:sz="4" w:space="0" w:color="auto"/>
              <w:right w:val="single" w:sz="4" w:space="0" w:color="auto"/>
            </w:tcBorders>
            <w:shd w:val="clear" w:color="auto" w:fill="auto"/>
            <w:hideMark/>
          </w:tcPr>
          <w:p w14:paraId="3C817574" w14:textId="77777777" w:rsidR="00371A2E" w:rsidRPr="00772FB4" w:rsidRDefault="00371A2E" w:rsidP="00371A2E">
            <w:pPr>
              <w:rPr>
                <w:rFonts w:ascii="Avenir Next Regular" w:hAnsi="Avenir Next Regular" w:cs="Calibri"/>
                <w:color w:val="000000" w:themeColor="text1"/>
                <w:sz w:val="16"/>
                <w:szCs w:val="16"/>
              </w:rPr>
            </w:pPr>
            <w:r w:rsidRPr="00772FB4">
              <w:rPr>
                <w:rFonts w:ascii="Avenir Next Regular" w:hAnsi="Avenir Next Regular" w:cs="Calibri"/>
                <w:color w:val="000000" w:themeColor="text1"/>
                <w:sz w:val="16"/>
                <w:szCs w:val="16"/>
              </w:rPr>
              <w:t> </w:t>
            </w:r>
          </w:p>
        </w:tc>
      </w:tr>
      <w:tr w:rsidR="00371A2E" w:rsidRPr="00772FB4" w14:paraId="5D96F228"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2F8F4A"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lastRenderedPageBreak/>
              <w:t> </w:t>
            </w:r>
          </w:p>
        </w:tc>
        <w:tc>
          <w:tcPr>
            <w:tcW w:w="1136" w:type="pct"/>
            <w:tcBorders>
              <w:top w:val="nil"/>
              <w:left w:val="nil"/>
              <w:bottom w:val="single" w:sz="4" w:space="0" w:color="auto"/>
              <w:right w:val="single" w:sz="4" w:space="0" w:color="auto"/>
            </w:tcBorders>
            <w:shd w:val="clear" w:color="auto" w:fill="auto"/>
            <w:noWrap/>
            <w:vAlign w:val="bottom"/>
            <w:hideMark/>
          </w:tcPr>
          <w:p w14:paraId="4B98E239"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32B8477" w14:textId="77777777" w:rsidR="00371A2E" w:rsidRPr="00772FB4" w:rsidRDefault="00371A2E" w:rsidP="00371A2E">
            <w:pPr>
              <w:rPr>
                <w:rFonts w:ascii="Avenir Next Regular" w:hAnsi="Avenir Next Regular" w:cs="Calibri"/>
                <w:iCs/>
                <w:color w:val="000000" w:themeColor="text1"/>
                <w:sz w:val="16"/>
                <w:szCs w:val="16"/>
              </w:rPr>
            </w:pPr>
            <w:r w:rsidRPr="00772FB4">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785A850"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 xml:space="preserve">Poznan Strategic </w:t>
            </w:r>
            <w:proofErr w:type="spellStart"/>
            <w:r w:rsidRPr="00772FB4">
              <w:rPr>
                <w:rFonts w:ascii="Avenir Next Regular" w:hAnsi="Avenir Next Regular" w:cs="Calibri"/>
                <w:color w:val="000000" w:themeColor="text1"/>
                <w:sz w:val="16"/>
                <w:szCs w:val="16"/>
              </w:rPr>
              <w:t>Programme</w:t>
            </w:r>
            <w:proofErr w:type="spellEnd"/>
            <w:r w:rsidRPr="00772FB4">
              <w:rPr>
                <w:rFonts w:ascii="Avenir Next Regular" w:hAnsi="Avenir Next Regular" w:cs="Calibri"/>
                <w:color w:val="000000" w:themeColor="text1"/>
                <w:sz w:val="16"/>
                <w:szCs w:val="16"/>
              </w:rPr>
              <w:t xml:space="preserve"> on Technology Transfer</w:t>
            </w:r>
          </w:p>
        </w:tc>
      </w:tr>
      <w:tr w:rsidR="00371A2E" w:rsidRPr="00772FB4" w14:paraId="27D7981D" w14:textId="77777777" w:rsidTr="00371A2E">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D4D45B"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9E36925"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64459239" w14:textId="77777777" w:rsidR="00371A2E" w:rsidRPr="00772FB4" w:rsidRDefault="00371A2E" w:rsidP="00371A2E">
            <w:pPr>
              <w:rPr>
                <w:rFonts w:ascii="Avenir Next Regular" w:hAnsi="Avenir Next Regular" w:cs="Calibri"/>
                <w:iCs/>
                <w:color w:val="000000" w:themeColor="text1"/>
                <w:sz w:val="16"/>
                <w:szCs w:val="16"/>
              </w:rPr>
            </w:pPr>
            <w:r w:rsidRPr="00772FB4">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5C07871F"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Climate Technology Centre &amp; Network (CTCN)</w:t>
            </w:r>
          </w:p>
        </w:tc>
      </w:tr>
      <w:tr w:rsidR="00371A2E" w:rsidRPr="00772FB4" w14:paraId="63B0C6BA"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F360F0"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7DA86D7"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7573D406" w14:textId="77777777" w:rsidR="00371A2E" w:rsidRPr="00772FB4" w:rsidRDefault="00371A2E" w:rsidP="00371A2E">
            <w:pPr>
              <w:rPr>
                <w:rFonts w:ascii="Avenir Next Regular" w:hAnsi="Avenir Next Regular" w:cs="Calibri"/>
                <w:iCs/>
                <w:color w:val="000000" w:themeColor="text1"/>
                <w:sz w:val="16"/>
                <w:szCs w:val="16"/>
              </w:rPr>
            </w:pPr>
            <w:r w:rsidRPr="00772FB4">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7799D5EC"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Endogenous technology</w:t>
            </w:r>
          </w:p>
        </w:tc>
      </w:tr>
      <w:tr w:rsidR="00371A2E" w:rsidRPr="00772FB4" w14:paraId="1B80FED5"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C4C17D"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A3F8BD1"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42E37544" w14:textId="77777777" w:rsidR="00371A2E" w:rsidRPr="00772FB4" w:rsidRDefault="00371A2E" w:rsidP="00371A2E">
            <w:pPr>
              <w:rPr>
                <w:rFonts w:ascii="Avenir Next Regular" w:hAnsi="Avenir Next Regular" w:cs="Calibri"/>
                <w:iCs/>
                <w:color w:val="000000" w:themeColor="text1"/>
                <w:sz w:val="16"/>
                <w:szCs w:val="16"/>
              </w:rPr>
            </w:pPr>
            <w:r w:rsidRPr="00772FB4">
              <w:rPr>
                <w:rFonts w:ascii="Avenir Next Regular" w:hAnsi="Avenir Next Regular" w:cs="Calibri"/>
                <w:i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2B168F37"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Technology Needs Assessment</w:t>
            </w:r>
          </w:p>
        </w:tc>
      </w:tr>
      <w:tr w:rsidR="00371A2E" w:rsidRPr="00772FB4" w14:paraId="04976064"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BD00A7"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3CEE73F"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638A6142"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4EC2071A" w14:textId="77777777" w:rsidR="00371A2E" w:rsidRPr="00772FB4" w:rsidRDefault="00371A2E" w:rsidP="00371A2E">
            <w:pPr>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Adaptation Tech Transfer</w:t>
            </w:r>
          </w:p>
        </w:tc>
      </w:tr>
      <w:tr w:rsidR="00371A2E" w:rsidRPr="00772FB4" w14:paraId="2C6E6FFD" w14:textId="77777777" w:rsidTr="00371A2E">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599E0A"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F10CAF0"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hideMark/>
          </w:tcPr>
          <w:p w14:paraId="124622D8" w14:textId="77777777" w:rsidR="00371A2E" w:rsidRPr="00772FB4" w:rsidRDefault="00371A2E" w:rsidP="00371A2E">
            <w:pPr>
              <w:ind w:left="150" w:hanging="150"/>
              <w:rPr>
                <w:rFonts w:ascii="Avenir Next Regular" w:hAnsi="Avenir Next Regular" w:cs="Calibri"/>
                <w:b/>
                <w:bCs/>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b/>
                <w:bCs/>
                <w:color w:val="000000" w:themeColor="text1"/>
                <w:sz w:val="16"/>
                <w:szCs w:val="16"/>
              </w:rPr>
              <w:t>United Nations Framework on Climate Change</w:t>
            </w:r>
          </w:p>
        </w:tc>
        <w:tc>
          <w:tcPr>
            <w:tcW w:w="1413" w:type="pct"/>
            <w:tcBorders>
              <w:top w:val="nil"/>
              <w:left w:val="nil"/>
              <w:bottom w:val="single" w:sz="4" w:space="0" w:color="auto"/>
              <w:right w:val="single" w:sz="4" w:space="0" w:color="auto"/>
            </w:tcBorders>
            <w:shd w:val="clear" w:color="auto" w:fill="auto"/>
            <w:noWrap/>
            <w:vAlign w:val="bottom"/>
            <w:hideMark/>
          </w:tcPr>
          <w:p w14:paraId="27B38127" w14:textId="77777777" w:rsidR="00371A2E" w:rsidRPr="00772FB4" w:rsidRDefault="00371A2E" w:rsidP="00371A2E">
            <w:pPr>
              <w:rPr>
                <w:rFonts w:ascii="Avenir Next Regular" w:hAnsi="Avenir Next Regular" w:cs="Calibri"/>
                <w:color w:val="000000" w:themeColor="text1"/>
                <w:sz w:val="16"/>
                <w:szCs w:val="16"/>
              </w:rPr>
            </w:pPr>
            <w:r w:rsidRPr="00772FB4">
              <w:rPr>
                <w:rFonts w:ascii="Avenir Next Regular" w:hAnsi="Avenir Next Regular" w:cs="Calibri"/>
                <w:color w:val="000000" w:themeColor="text1"/>
                <w:sz w:val="16"/>
                <w:szCs w:val="16"/>
              </w:rPr>
              <w:t> </w:t>
            </w:r>
          </w:p>
        </w:tc>
      </w:tr>
      <w:tr w:rsidR="00371A2E" w:rsidRPr="00B25CDB" w14:paraId="50B79E97" w14:textId="77777777" w:rsidTr="00371A2E">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CB06F1"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ED610B6" w14:textId="77777777" w:rsidR="00371A2E" w:rsidRPr="00772FB4" w:rsidRDefault="00371A2E" w:rsidP="00371A2E">
            <w:pPr>
              <w:rPr>
                <w:rFonts w:ascii="Avenir Next Regular" w:hAnsi="Avenir Next Regular" w:cs="Calibri"/>
                <w:b/>
                <w:bCs/>
                <w:color w:val="000000" w:themeColor="text1"/>
                <w:sz w:val="16"/>
                <w:szCs w:val="16"/>
              </w:rPr>
            </w:pPr>
            <w:r w:rsidRPr="00772FB4">
              <w:rPr>
                <w:rFonts w:ascii="Avenir Next Regular" w:hAnsi="Avenir Next Regular" w:cs="Calibri"/>
                <w:b/>
                <w:bCs/>
                <w:color w:val="000000" w:themeColor="text1"/>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354BE2B2" w14:textId="77777777" w:rsidR="00371A2E" w:rsidRPr="00772FB4" w:rsidRDefault="00371A2E" w:rsidP="00371A2E">
            <w:pPr>
              <w:rPr>
                <w:rFonts w:ascii="Avenir Next Regular" w:hAnsi="Avenir Next Regular" w:cs="Calibri"/>
                <w:color w:val="000000" w:themeColor="text1"/>
                <w:sz w:val="16"/>
                <w:szCs w:val="16"/>
              </w:rPr>
            </w:pPr>
            <w:r w:rsidRPr="00772FB4">
              <w:rPr>
                <w:rFonts w:ascii="Avenir Next Regular" w:hAnsi="Avenir Next Regular" w:cs="Calibri"/>
                <w:color w:val="000000" w:themeColor="text1"/>
                <w:sz w:val="16"/>
                <w:szCs w:val="16"/>
              </w:rPr>
              <w:t> </w:t>
            </w:r>
          </w:p>
        </w:tc>
        <w:tc>
          <w:tcPr>
            <w:tcW w:w="1413" w:type="pct"/>
            <w:tcBorders>
              <w:top w:val="nil"/>
              <w:left w:val="nil"/>
              <w:bottom w:val="single" w:sz="4" w:space="0" w:color="auto"/>
              <w:right w:val="single" w:sz="4" w:space="0" w:color="auto"/>
            </w:tcBorders>
            <w:shd w:val="clear" w:color="auto" w:fill="auto"/>
            <w:hideMark/>
          </w:tcPr>
          <w:p w14:paraId="3B449291" w14:textId="77777777" w:rsidR="00371A2E" w:rsidRPr="00B25CDB" w:rsidRDefault="00371A2E" w:rsidP="00371A2E">
            <w:pPr>
              <w:ind w:left="192" w:hanging="192"/>
              <w:rPr>
                <w:rFonts w:ascii="Avenir Next Regular" w:hAnsi="Avenir Next Regular" w:cs="Calibri"/>
                <w:color w:val="000000" w:themeColor="text1"/>
                <w:sz w:val="16"/>
                <w:szCs w:val="16"/>
              </w:rPr>
            </w:pPr>
            <w:r w:rsidRPr="00772FB4">
              <w:rPr>
                <w:color w:val="000000" w:themeColor="text1"/>
                <w:sz w:val="16"/>
                <w:szCs w:val="16"/>
              </w:rPr>
              <w:fldChar w:fldCharType="begin">
                <w:ffData>
                  <w:name w:val="IAP_cities"/>
                  <w:enabled/>
                  <w:calcOnExit w:val="0"/>
                  <w:checkBox>
                    <w:sizeAuto/>
                    <w:default w:val="0"/>
                  </w:checkBox>
                </w:ffData>
              </w:fldChar>
            </w:r>
            <w:r w:rsidRPr="00772FB4">
              <w:rPr>
                <w:color w:val="000000" w:themeColor="text1"/>
                <w:sz w:val="16"/>
                <w:szCs w:val="16"/>
              </w:rPr>
              <w:instrText xml:space="preserve"> FORMCHECKBOX </w:instrText>
            </w:r>
            <w:r w:rsidR="00F83C68">
              <w:rPr>
                <w:color w:val="000000" w:themeColor="text1"/>
                <w:sz w:val="16"/>
                <w:szCs w:val="16"/>
              </w:rPr>
            </w:r>
            <w:r w:rsidR="00F83C68">
              <w:rPr>
                <w:color w:val="000000" w:themeColor="text1"/>
                <w:sz w:val="16"/>
                <w:szCs w:val="16"/>
              </w:rPr>
              <w:fldChar w:fldCharType="separate"/>
            </w:r>
            <w:r w:rsidRPr="00772FB4">
              <w:rPr>
                <w:color w:val="000000" w:themeColor="text1"/>
                <w:sz w:val="16"/>
                <w:szCs w:val="16"/>
              </w:rPr>
              <w:fldChar w:fldCharType="end"/>
            </w:r>
            <w:r w:rsidRPr="00772FB4">
              <w:rPr>
                <w:rFonts w:ascii="Avenir Next Regular" w:hAnsi="Avenir Next Regular" w:cs="Calibri"/>
                <w:color w:val="000000" w:themeColor="text1"/>
                <w:sz w:val="16"/>
                <w:szCs w:val="16"/>
              </w:rPr>
              <w:t>Nationally Determined Contribution</w:t>
            </w:r>
          </w:p>
        </w:tc>
      </w:tr>
    </w:tbl>
    <w:p w14:paraId="2F4BDF7F" w14:textId="77777777" w:rsidR="00371A2E" w:rsidRPr="00B25CDB" w:rsidRDefault="00371A2E">
      <w:pPr>
        <w:rPr>
          <w:color w:val="000000" w:themeColor="text1"/>
        </w:rPr>
      </w:pPr>
    </w:p>
    <w:p w14:paraId="0441C8DA" w14:textId="4BDA1BE6" w:rsidR="00371A2E" w:rsidRDefault="00D83752" w:rsidP="00711292">
      <w:pPr>
        <w:pStyle w:val="Caption"/>
        <w:keepNext/>
        <w:rPr>
          <w:b/>
          <w:bCs/>
          <w:i w:val="0"/>
          <w:iCs w:val="0"/>
          <w:sz w:val="22"/>
          <w:szCs w:val="22"/>
        </w:rPr>
      </w:pPr>
      <w:r w:rsidRPr="00711292">
        <w:rPr>
          <w:b/>
          <w:bCs/>
          <w:i w:val="0"/>
          <w:iCs w:val="0"/>
          <w:sz w:val="22"/>
          <w:szCs w:val="22"/>
        </w:rPr>
        <w:t xml:space="preserve"> </w:t>
      </w:r>
    </w:p>
    <w:p w14:paraId="6C18D64E" w14:textId="77777777" w:rsidR="00371A2E" w:rsidRDefault="00371A2E" w:rsidP="00711292">
      <w:pPr>
        <w:pStyle w:val="Caption"/>
        <w:keepNext/>
        <w:rPr>
          <w:b/>
          <w:bCs/>
          <w:i w:val="0"/>
          <w:iCs w:val="0"/>
          <w:sz w:val="22"/>
          <w:szCs w:val="22"/>
        </w:rPr>
      </w:pPr>
    </w:p>
    <w:p w14:paraId="77A43055" w14:textId="70DF2284" w:rsidR="00371A2E" w:rsidRDefault="00371A2E">
      <w:pPr>
        <w:spacing w:after="160" w:line="259" w:lineRule="auto"/>
        <w:rPr>
          <w:b/>
          <w:bCs/>
          <w:color w:val="44546A" w:themeColor="text2"/>
          <w:sz w:val="22"/>
          <w:szCs w:val="22"/>
        </w:rPr>
      </w:pPr>
      <w:r>
        <w:rPr>
          <w:b/>
          <w:bCs/>
          <w:i/>
          <w:iCs/>
          <w:sz w:val="22"/>
          <w:szCs w:val="22"/>
        </w:rPr>
        <w:br w:type="page"/>
      </w:r>
    </w:p>
    <w:p w14:paraId="3B3C02B0" w14:textId="77777777" w:rsidR="00371A2E" w:rsidRDefault="00371A2E" w:rsidP="00711292">
      <w:pPr>
        <w:pStyle w:val="Caption"/>
        <w:keepNext/>
        <w:rPr>
          <w:b/>
          <w:bCs/>
          <w:i w:val="0"/>
          <w:iCs w:val="0"/>
          <w:sz w:val="22"/>
          <w:szCs w:val="22"/>
        </w:rPr>
      </w:pPr>
    </w:p>
    <w:p w14:paraId="528ED04E" w14:textId="0FE24CAD" w:rsidR="00D83752" w:rsidRDefault="00371A2E" w:rsidP="00711292">
      <w:pPr>
        <w:pStyle w:val="Caption"/>
        <w:keepNext/>
        <w:rPr>
          <w:b/>
          <w:bCs/>
          <w:i w:val="0"/>
          <w:iCs w:val="0"/>
          <w:sz w:val="22"/>
          <w:szCs w:val="22"/>
        </w:rPr>
      </w:pPr>
      <w:r>
        <w:rPr>
          <w:b/>
          <w:bCs/>
          <w:i w:val="0"/>
          <w:iCs w:val="0"/>
          <w:sz w:val="22"/>
          <w:szCs w:val="22"/>
        </w:rPr>
        <w:t>Annex III : Correlation between outcomes at the Program Level and outcomes at the Project level</w:t>
      </w:r>
    </w:p>
    <w:tbl>
      <w:tblPr>
        <w:tblStyle w:val="TableGrid"/>
        <w:tblW w:w="0" w:type="auto"/>
        <w:tblLook w:val="04A0" w:firstRow="1" w:lastRow="0" w:firstColumn="1" w:lastColumn="0" w:noHBand="0" w:noVBand="1"/>
      </w:tblPr>
      <w:tblGrid>
        <w:gridCol w:w="4675"/>
        <w:gridCol w:w="4675"/>
      </w:tblGrid>
      <w:tr w:rsidR="00371A2E" w:rsidRPr="00CB480A" w14:paraId="6F3B4011" w14:textId="77777777" w:rsidTr="00371A2E">
        <w:tc>
          <w:tcPr>
            <w:tcW w:w="4675" w:type="dxa"/>
          </w:tcPr>
          <w:p w14:paraId="59892DAF" w14:textId="77777777" w:rsidR="00371A2E" w:rsidRPr="00CB480A" w:rsidRDefault="00371A2E" w:rsidP="00371A2E">
            <w:pPr>
              <w:ind w:left="22"/>
              <w:rPr>
                <w:b/>
              </w:rPr>
            </w:pPr>
            <w:r w:rsidRPr="00CB480A">
              <w:rPr>
                <w:b/>
              </w:rPr>
              <w:t>Common Oceans ABNJ Program Outcomes</w:t>
            </w:r>
          </w:p>
        </w:tc>
        <w:tc>
          <w:tcPr>
            <w:tcW w:w="4675" w:type="dxa"/>
          </w:tcPr>
          <w:p w14:paraId="7EAA8848" w14:textId="77777777" w:rsidR="00371A2E" w:rsidRPr="00CB480A" w:rsidRDefault="00371A2E" w:rsidP="00371A2E">
            <w:pPr>
              <w:ind w:left="40"/>
              <w:rPr>
                <w:b/>
              </w:rPr>
            </w:pPr>
            <w:r w:rsidRPr="00CB480A">
              <w:rPr>
                <w:b/>
              </w:rPr>
              <w:t>Conformity within Child Project</w:t>
            </w:r>
          </w:p>
        </w:tc>
      </w:tr>
      <w:tr w:rsidR="00371A2E" w:rsidRPr="00650781" w14:paraId="0C446EA2" w14:textId="77777777" w:rsidTr="00371A2E">
        <w:tc>
          <w:tcPr>
            <w:tcW w:w="4675" w:type="dxa"/>
          </w:tcPr>
          <w:p w14:paraId="4F15CD94" w14:textId="77777777" w:rsidR="00371A2E" w:rsidRPr="00650781" w:rsidRDefault="00371A2E" w:rsidP="00371A2E">
            <w:pPr>
              <w:ind w:left="22"/>
              <w:rPr>
                <w:sz w:val="20"/>
                <w:szCs w:val="20"/>
              </w:rPr>
            </w:pPr>
            <w:r w:rsidRPr="00650781">
              <w:rPr>
                <w:sz w:val="20"/>
                <w:szCs w:val="20"/>
              </w:rPr>
              <w:t>Outcome 1:</w:t>
            </w:r>
          </w:p>
          <w:p w14:paraId="127C74EB" w14:textId="77777777" w:rsidR="00371A2E" w:rsidRPr="00650781" w:rsidRDefault="00371A2E" w:rsidP="00371A2E">
            <w:pPr>
              <w:ind w:left="22"/>
              <w:rPr>
                <w:sz w:val="20"/>
                <w:szCs w:val="20"/>
              </w:rPr>
            </w:pPr>
            <w:r w:rsidRPr="00650781">
              <w:rPr>
                <w:sz w:val="20"/>
                <w:szCs w:val="20"/>
              </w:rPr>
              <w:t>Frameworks and processes for more effective governance and management in ABNJ (including fisheries management) strengthened</w:t>
            </w:r>
          </w:p>
        </w:tc>
        <w:tc>
          <w:tcPr>
            <w:tcW w:w="4675" w:type="dxa"/>
          </w:tcPr>
          <w:p w14:paraId="44D3A662" w14:textId="77777777" w:rsidR="00C8530F" w:rsidRPr="00650781" w:rsidRDefault="00C8530F" w:rsidP="00C8530F">
            <w:pPr>
              <w:snapToGrid w:val="0"/>
              <w:rPr>
                <w:sz w:val="20"/>
                <w:szCs w:val="20"/>
              </w:rPr>
            </w:pPr>
            <w:r w:rsidRPr="00650781">
              <w:rPr>
                <w:sz w:val="20"/>
                <w:szCs w:val="20"/>
              </w:rPr>
              <w:t>Major tuna stocks are increasingly managed according to the precautionary approach (as described in UNFSA and CCRF) through the use of harvest strategies / management procedures.</w:t>
            </w:r>
          </w:p>
          <w:p w14:paraId="2D475D38" w14:textId="77777777" w:rsidR="00371A2E" w:rsidRPr="00650781" w:rsidRDefault="00371A2E" w:rsidP="00371A2E">
            <w:pPr>
              <w:ind w:left="40"/>
              <w:rPr>
                <w:sz w:val="20"/>
                <w:szCs w:val="20"/>
              </w:rPr>
            </w:pPr>
          </w:p>
          <w:p w14:paraId="3799944B" w14:textId="77777777" w:rsidR="00C8530F" w:rsidRPr="00650781" w:rsidRDefault="00C8530F" w:rsidP="00C8530F">
            <w:pPr>
              <w:snapToGrid w:val="0"/>
              <w:spacing w:after="120"/>
              <w:rPr>
                <w:sz w:val="20"/>
                <w:szCs w:val="20"/>
              </w:rPr>
            </w:pPr>
            <w:r w:rsidRPr="00650781">
              <w:rPr>
                <w:sz w:val="20"/>
                <w:szCs w:val="20"/>
              </w:rPr>
              <w:t>Tuna RFMOs are progressively committed to EAFM  though development and adoption of implementation plans that also consider climate change impacts.</w:t>
            </w:r>
          </w:p>
          <w:p w14:paraId="78ACB3D9" w14:textId="77777777" w:rsidR="00C8530F" w:rsidRPr="00650781" w:rsidRDefault="00C8530F" w:rsidP="00371A2E">
            <w:pPr>
              <w:ind w:left="40"/>
              <w:rPr>
                <w:sz w:val="20"/>
                <w:szCs w:val="20"/>
              </w:rPr>
            </w:pPr>
          </w:p>
          <w:p w14:paraId="30549381" w14:textId="77777777" w:rsidR="00C8530F" w:rsidRPr="00650781" w:rsidRDefault="00C8530F" w:rsidP="00371A2E">
            <w:pPr>
              <w:ind w:left="40"/>
              <w:rPr>
                <w:sz w:val="20"/>
                <w:szCs w:val="20"/>
              </w:rPr>
            </w:pPr>
            <w:r w:rsidRPr="00650781">
              <w:rPr>
                <w:sz w:val="20"/>
                <w:szCs w:val="20"/>
              </w:rPr>
              <w:t>RFMOs are exchanging technical knowledge on topics of global relevance</w:t>
            </w:r>
          </w:p>
          <w:p w14:paraId="4936D31E" w14:textId="77777777" w:rsidR="00C8530F" w:rsidRPr="00650781" w:rsidRDefault="00C8530F" w:rsidP="00371A2E">
            <w:pPr>
              <w:ind w:left="40"/>
              <w:rPr>
                <w:sz w:val="20"/>
                <w:szCs w:val="20"/>
              </w:rPr>
            </w:pPr>
          </w:p>
          <w:p w14:paraId="27B8F705" w14:textId="77777777" w:rsidR="00C8530F" w:rsidRPr="00650781" w:rsidRDefault="00C8530F" w:rsidP="00371A2E">
            <w:pPr>
              <w:ind w:left="40"/>
              <w:rPr>
                <w:color w:val="000000" w:themeColor="text1"/>
                <w:sz w:val="20"/>
                <w:szCs w:val="20"/>
              </w:rPr>
            </w:pPr>
            <w:r w:rsidRPr="00650781">
              <w:rPr>
                <w:color w:val="000000" w:themeColor="text1"/>
                <w:sz w:val="20"/>
                <w:szCs w:val="20"/>
              </w:rPr>
              <w:t>Fisheries are further incentivized to implement sustainable practices.</w:t>
            </w:r>
          </w:p>
          <w:p w14:paraId="4B9E2028" w14:textId="32FCCFB4" w:rsidR="00C8530F" w:rsidRPr="00650781" w:rsidRDefault="00C8530F" w:rsidP="00371A2E">
            <w:pPr>
              <w:ind w:left="40"/>
              <w:rPr>
                <w:sz w:val="20"/>
                <w:szCs w:val="20"/>
              </w:rPr>
            </w:pPr>
          </w:p>
        </w:tc>
      </w:tr>
      <w:tr w:rsidR="00371A2E" w:rsidRPr="00650781" w14:paraId="765B6F49" w14:textId="77777777" w:rsidTr="00371A2E">
        <w:tc>
          <w:tcPr>
            <w:tcW w:w="4675" w:type="dxa"/>
          </w:tcPr>
          <w:p w14:paraId="3854F6FF" w14:textId="77777777" w:rsidR="00371A2E" w:rsidRPr="00650781" w:rsidRDefault="00371A2E" w:rsidP="00371A2E">
            <w:pPr>
              <w:ind w:left="22"/>
              <w:rPr>
                <w:sz w:val="20"/>
                <w:szCs w:val="20"/>
              </w:rPr>
            </w:pPr>
            <w:r w:rsidRPr="00650781">
              <w:rPr>
                <w:sz w:val="20"/>
                <w:szCs w:val="20"/>
              </w:rPr>
              <w:t>Outcome 2:</w:t>
            </w:r>
          </w:p>
          <w:p w14:paraId="2E946CAE" w14:textId="77777777" w:rsidR="00371A2E" w:rsidRPr="00650781" w:rsidRDefault="00371A2E" w:rsidP="00371A2E">
            <w:pPr>
              <w:ind w:left="22"/>
              <w:rPr>
                <w:sz w:val="20"/>
                <w:szCs w:val="20"/>
              </w:rPr>
            </w:pPr>
            <w:r w:rsidRPr="00650781">
              <w:rPr>
                <w:sz w:val="20"/>
                <w:szCs w:val="20"/>
              </w:rPr>
              <w:t>Capacity for better implementation of ecosystem-based management in fisheries management in the ABNJ strengthened</w:t>
            </w:r>
          </w:p>
        </w:tc>
        <w:tc>
          <w:tcPr>
            <w:tcW w:w="4675" w:type="dxa"/>
          </w:tcPr>
          <w:p w14:paraId="64BC9DC1" w14:textId="77777777" w:rsidR="00371A2E" w:rsidRPr="00650781" w:rsidRDefault="00C8530F" w:rsidP="00371A2E">
            <w:pPr>
              <w:ind w:left="40"/>
              <w:rPr>
                <w:color w:val="222222"/>
                <w:sz w:val="20"/>
                <w:szCs w:val="20"/>
                <w:shd w:val="clear" w:color="auto" w:fill="FFFFFF"/>
              </w:rPr>
            </w:pPr>
            <w:r w:rsidRPr="00650781">
              <w:rPr>
                <w:color w:val="222222"/>
                <w:sz w:val="20"/>
                <w:szCs w:val="20"/>
                <w:shd w:val="clear" w:color="auto" w:fill="FFFFFF"/>
              </w:rPr>
              <w:t>Human capacity for MCS in t-RFMO member States strengthened for consistent application of fisheries control and enforcement</w:t>
            </w:r>
          </w:p>
          <w:p w14:paraId="7AE30864" w14:textId="77777777" w:rsidR="00C8530F" w:rsidRPr="00650781" w:rsidRDefault="00C8530F" w:rsidP="00371A2E">
            <w:pPr>
              <w:ind w:left="40"/>
              <w:rPr>
                <w:sz w:val="20"/>
                <w:szCs w:val="20"/>
              </w:rPr>
            </w:pPr>
          </w:p>
          <w:p w14:paraId="3EF02EB0" w14:textId="77777777" w:rsidR="00C8530F" w:rsidRPr="00650781" w:rsidRDefault="00C8530F" w:rsidP="00371A2E">
            <w:pPr>
              <w:ind w:left="40"/>
              <w:rPr>
                <w:sz w:val="20"/>
                <w:szCs w:val="20"/>
              </w:rPr>
            </w:pPr>
            <w:r w:rsidRPr="00650781">
              <w:rPr>
                <w:sz w:val="20"/>
                <w:szCs w:val="20"/>
              </w:rPr>
              <w:t>Improved monitoring processes for compliance achieved based on lessons learned and shared across t-RFMOs</w:t>
            </w:r>
          </w:p>
          <w:p w14:paraId="58DABD6E" w14:textId="77777777" w:rsidR="00C8530F" w:rsidRPr="00650781" w:rsidRDefault="00C8530F" w:rsidP="00371A2E">
            <w:pPr>
              <w:ind w:left="40"/>
              <w:rPr>
                <w:sz w:val="20"/>
                <w:szCs w:val="20"/>
              </w:rPr>
            </w:pPr>
          </w:p>
          <w:p w14:paraId="283802EA" w14:textId="52A50E22" w:rsidR="00C8530F" w:rsidRPr="00650781" w:rsidRDefault="00C8530F" w:rsidP="00C8530F">
            <w:pPr>
              <w:pStyle w:val="CommentText"/>
            </w:pPr>
            <w:r w:rsidRPr="00650781">
              <w:t>Fisheries monitoring and traceability of fishery products strengthened by the implementation of innovative tools</w:t>
            </w:r>
          </w:p>
          <w:p w14:paraId="211C0FFC" w14:textId="4C9E0406" w:rsidR="00C8530F" w:rsidRPr="00650781" w:rsidRDefault="00C8530F" w:rsidP="00C8530F">
            <w:pPr>
              <w:pStyle w:val="CommentText"/>
            </w:pPr>
          </w:p>
          <w:p w14:paraId="458341A5" w14:textId="77777777" w:rsidR="00C8530F" w:rsidRPr="00650781" w:rsidRDefault="00C8530F" w:rsidP="00C8530F">
            <w:pPr>
              <w:rPr>
                <w:sz w:val="20"/>
                <w:szCs w:val="20"/>
              </w:rPr>
            </w:pPr>
            <w:r w:rsidRPr="00650781">
              <w:rPr>
                <w:sz w:val="20"/>
                <w:szCs w:val="20"/>
              </w:rPr>
              <w:t>Environmentally sound gear types are identified and progressively deployed.</w:t>
            </w:r>
          </w:p>
          <w:p w14:paraId="650D2CF9" w14:textId="062CB4A4" w:rsidR="00C8530F" w:rsidRPr="00650781" w:rsidRDefault="00C8530F" w:rsidP="00C8530F">
            <w:pPr>
              <w:pStyle w:val="CommentText"/>
            </w:pPr>
          </w:p>
          <w:p w14:paraId="7C1AB517" w14:textId="155B9E38" w:rsidR="00C8530F" w:rsidRPr="00650781" w:rsidRDefault="00C8530F" w:rsidP="00C8530F">
            <w:pPr>
              <w:pStyle w:val="CommentText"/>
            </w:pPr>
            <w:r w:rsidRPr="00650781">
              <w:t>Appropriate mitigation techniques are widely and effectively applied to mitigate impacts to bycatch species.</w:t>
            </w:r>
          </w:p>
          <w:p w14:paraId="0F1A1319" w14:textId="07F33D28" w:rsidR="00C8530F" w:rsidRPr="00650781" w:rsidRDefault="00C8530F" w:rsidP="00C8530F">
            <w:pPr>
              <w:adjustRightInd w:val="0"/>
              <w:snapToGrid w:val="0"/>
              <w:rPr>
                <w:sz w:val="20"/>
                <w:szCs w:val="20"/>
              </w:rPr>
            </w:pPr>
          </w:p>
        </w:tc>
      </w:tr>
      <w:tr w:rsidR="00371A2E" w:rsidRPr="00650781" w14:paraId="6584EE73" w14:textId="77777777" w:rsidTr="00371A2E">
        <w:tc>
          <w:tcPr>
            <w:tcW w:w="4675" w:type="dxa"/>
          </w:tcPr>
          <w:p w14:paraId="2CC92F1E" w14:textId="77777777" w:rsidR="00371A2E" w:rsidRPr="00650781" w:rsidRDefault="00371A2E" w:rsidP="00371A2E">
            <w:pPr>
              <w:ind w:left="22"/>
              <w:rPr>
                <w:sz w:val="20"/>
                <w:szCs w:val="20"/>
              </w:rPr>
            </w:pPr>
            <w:r w:rsidRPr="00650781">
              <w:rPr>
                <w:sz w:val="20"/>
                <w:szCs w:val="20"/>
              </w:rPr>
              <w:t>Outcome 3:</w:t>
            </w:r>
          </w:p>
          <w:p w14:paraId="3D216572" w14:textId="77777777" w:rsidR="00371A2E" w:rsidRPr="00650781" w:rsidRDefault="00371A2E" w:rsidP="00371A2E">
            <w:pPr>
              <w:ind w:left="22"/>
              <w:rPr>
                <w:sz w:val="20"/>
                <w:szCs w:val="20"/>
              </w:rPr>
            </w:pPr>
            <w:r w:rsidRPr="00650781">
              <w:rPr>
                <w:sz w:val="20"/>
                <w:szCs w:val="20"/>
              </w:rPr>
              <w:t>Participation in multi-sectoral coordination for more effective governance and management of ABNJ improved</w:t>
            </w:r>
          </w:p>
        </w:tc>
        <w:tc>
          <w:tcPr>
            <w:tcW w:w="4675" w:type="dxa"/>
          </w:tcPr>
          <w:p w14:paraId="4BBE2389" w14:textId="77777777" w:rsidR="00371A2E" w:rsidRPr="00650781" w:rsidRDefault="00C8530F" w:rsidP="00371A2E">
            <w:pPr>
              <w:ind w:left="40"/>
              <w:rPr>
                <w:sz w:val="20"/>
                <w:szCs w:val="20"/>
              </w:rPr>
            </w:pPr>
            <w:r w:rsidRPr="00650781">
              <w:rPr>
                <w:sz w:val="20"/>
                <w:szCs w:val="20"/>
              </w:rPr>
              <w:t>Sustainable management of sharks and rays is enhanced by implemented integrated fisheries and biodiversity tools</w:t>
            </w:r>
          </w:p>
          <w:p w14:paraId="61493924" w14:textId="0EB59E82" w:rsidR="00C8530F" w:rsidRPr="00650781" w:rsidRDefault="00C8530F" w:rsidP="00371A2E">
            <w:pPr>
              <w:ind w:left="40"/>
              <w:rPr>
                <w:sz w:val="20"/>
                <w:szCs w:val="20"/>
              </w:rPr>
            </w:pPr>
          </w:p>
          <w:p w14:paraId="40647524" w14:textId="77777777" w:rsidR="00C8530F" w:rsidRPr="00650781" w:rsidRDefault="00C8530F" w:rsidP="00C8530F">
            <w:pPr>
              <w:pStyle w:val="CommentText"/>
            </w:pPr>
            <w:r w:rsidRPr="00650781">
              <w:t>Marine waste from fishing gear is minimized through implementation of existent or new policies and standards.</w:t>
            </w:r>
          </w:p>
          <w:p w14:paraId="688E912E" w14:textId="77777777" w:rsidR="00C8530F" w:rsidRPr="00650781" w:rsidRDefault="00C8530F" w:rsidP="00371A2E">
            <w:pPr>
              <w:ind w:left="40"/>
              <w:rPr>
                <w:sz w:val="20"/>
                <w:szCs w:val="20"/>
              </w:rPr>
            </w:pPr>
          </w:p>
          <w:p w14:paraId="453D8E32" w14:textId="58662293" w:rsidR="00C8530F" w:rsidRPr="00650781" w:rsidRDefault="00C8530F" w:rsidP="00371A2E">
            <w:pPr>
              <w:ind w:left="40"/>
              <w:rPr>
                <w:sz w:val="20"/>
                <w:szCs w:val="20"/>
              </w:rPr>
            </w:pPr>
          </w:p>
        </w:tc>
      </w:tr>
      <w:tr w:rsidR="00371A2E" w:rsidRPr="00650781" w14:paraId="7E0210BA" w14:textId="77777777" w:rsidTr="00371A2E">
        <w:tc>
          <w:tcPr>
            <w:tcW w:w="4675" w:type="dxa"/>
          </w:tcPr>
          <w:p w14:paraId="37BCAD43" w14:textId="77777777" w:rsidR="00371A2E" w:rsidRPr="00650781" w:rsidRDefault="00371A2E" w:rsidP="00371A2E">
            <w:pPr>
              <w:ind w:left="22"/>
              <w:rPr>
                <w:sz w:val="20"/>
                <w:szCs w:val="20"/>
              </w:rPr>
            </w:pPr>
            <w:r w:rsidRPr="00650781">
              <w:rPr>
                <w:sz w:val="20"/>
                <w:szCs w:val="20"/>
              </w:rPr>
              <w:t>Outcome 4:</w:t>
            </w:r>
          </w:p>
          <w:p w14:paraId="5C4FA400" w14:textId="77777777" w:rsidR="00371A2E" w:rsidRPr="00650781" w:rsidRDefault="00371A2E" w:rsidP="00371A2E">
            <w:pPr>
              <w:ind w:left="22"/>
              <w:rPr>
                <w:sz w:val="20"/>
                <w:szCs w:val="20"/>
              </w:rPr>
            </w:pPr>
            <w:r w:rsidRPr="00650781">
              <w:rPr>
                <w:sz w:val="20"/>
                <w:szCs w:val="20"/>
              </w:rPr>
              <w:t>Knowledge and information exchange for more informed decision-making among stakeholders to support sustainable utilization of ABNJ improved</w:t>
            </w:r>
          </w:p>
        </w:tc>
        <w:tc>
          <w:tcPr>
            <w:tcW w:w="4675" w:type="dxa"/>
          </w:tcPr>
          <w:p w14:paraId="76538AD5" w14:textId="0E08193A" w:rsidR="00371A2E" w:rsidRPr="00650781" w:rsidRDefault="00C8530F" w:rsidP="00371A2E">
            <w:pPr>
              <w:ind w:left="40"/>
              <w:rPr>
                <w:sz w:val="20"/>
                <w:szCs w:val="20"/>
              </w:rPr>
            </w:pPr>
            <w:r w:rsidRPr="00650781">
              <w:rPr>
                <w:sz w:val="20"/>
                <w:szCs w:val="20"/>
              </w:rPr>
              <w:t xml:space="preserve">Awareness of project objectives, activities and </w:t>
            </w:r>
            <w:proofErr w:type="spellStart"/>
            <w:r w:rsidRPr="00650781">
              <w:rPr>
                <w:sz w:val="20"/>
                <w:szCs w:val="20"/>
              </w:rPr>
              <w:t>achievments</w:t>
            </w:r>
            <w:proofErr w:type="spellEnd"/>
            <w:r w:rsidRPr="00650781">
              <w:rPr>
                <w:sz w:val="20"/>
                <w:szCs w:val="20"/>
              </w:rPr>
              <w:t xml:space="preserve"> among stakeholders and target audiences is increased through information and knowledge products and evidence of effective project implementation</w:t>
            </w:r>
          </w:p>
        </w:tc>
      </w:tr>
    </w:tbl>
    <w:p w14:paraId="2272BBFE" w14:textId="77777777" w:rsidR="00371A2E" w:rsidRPr="00650781" w:rsidRDefault="00371A2E" w:rsidP="00371A2E">
      <w:pPr>
        <w:rPr>
          <w:sz w:val="20"/>
          <w:szCs w:val="20"/>
        </w:rPr>
      </w:pPr>
    </w:p>
    <w:sectPr w:rsidR="00371A2E" w:rsidRPr="00650781" w:rsidSect="00371A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486E" w14:textId="77777777" w:rsidR="00F83C68" w:rsidRDefault="00F83C68" w:rsidP="005E6B0A">
      <w:r>
        <w:separator/>
      </w:r>
    </w:p>
  </w:endnote>
  <w:endnote w:type="continuationSeparator" w:id="0">
    <w:p w14:paraId="4E557283" w14:textId="77777777" w:rsidR="00F83C68" w:rsidRDefault="00F83C68" w:rsidP="005E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 Next Regular">
    <w:panose1 w:val="020B0503020202020204"/>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409D" w14:textId="77777777" w:rsidR="00D453E6" w:rsidRPr="00055A7C" w:rsidRDefault="00D453E6">
    <w:pPr>
      <w:pStyle w:val="Footer"/>
      <w:rPr>
        <w:sz w:val="20"/>
        <w:szCs w:val="20"/>
        <w:lang w:val="en-US"/>
      </w:rPr>
    </w:pPr>
    <w:r w:rsidRPr="00055A7C">
      <w:rPr>
        <w:sz w:val="20"/>
        <w:szCs w:val="20"/>
        <w:lang w:val="en-US"/>
      </w:rPr>
      <w:t>Child Project Concept March 1</w:t>
    </w:r>
    <w:r>
      <w:rPr>
        <w:sz w:val="20"/>
        <w:szCs w:val="20"/>
        <w:lang w:val="en-US"/>
      </w:rPr>
      <w:t>7</w:t>
    </w:r>
    <w:r w:rsidRPr="00055A7C">
      <w:rPr>
        <w:sz w:val="20"/>
        <w:szCs w:val="20"/>
        <w:lang w:val="en-US"/>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FC45" w14:textId="77777777" w:rsidR="00F83C68" w:rsidRDefault="00F83C68" w:rsidP="005E6B0A">
      <w:r>
        <w:separator/>
      </w:r>
    </w:p>
  </w:footnote>
  <w:footnote w:type="continuationSeparator" w:id="0">
    <w:p w14:paraId="5718E2EE" w14:textId="77777777" w:rsidR="00F83C68" w:rsidRDefault="00F83C68" w:rsidP="005E6B0A">
      <w:r>
        <w:continuationSeparator/>
      </w:r>
    </w:p>
  </w:footnote>
  <w:footnote w:id="1">
    <w:p w14:paraId="26D5C176" w14:textId="77777777" w:rsidR="00D453E6" w:rsidRPr="004E4D8B" w:rsidRDefault="00D453E6" w:rsidP="00B85FD5">
      <w:pPr>
        <w:autoSpaceDE w:val="0"/>
        <w:autoSpaceDN w:val="0"/>
        <w:adjustRightInd w:val="0"/>
        <w:jc w:val="both"/>
        <w:rPr>
          <w:rFonts w:eastAsiaTheme="minorHAnsi"/>
          <w:sz w:val="18"/>
          <w:szCs w:val="18"/>
          <w:lang w:val="en-GB"/>
        </w:rPr>
      </w:pPr>
      <w:r w:rsidRPr="004E4D8B">
        <w:rPr>
          <w:rStyle w:val="FootnoteReference"/>
          <w:sz w:val="18"/>
          <w:szCs w:val="18"/>
        </w:rPr>
        <w:footnoteRef/>
      </w:r>
      <w:r>
        <w:rPr>
          <w:sz w:val="18"/>
          <w:szCs w:val="18"/>
        </w:rPr>
        <w:t xml:space="preserve"> </w:t>
      </w:r>
      <w:r w:rsidRPr="004E4D8B">
        <w:rPr>
          <w:rFonts w:eastAsiaTheme="minorHAnsi"/>
          <w:sz w:val="18"/>
          <w:szCs w:val="18"/>
          <w:lang w:val="en-GB"/>
        </w:rPr>
        <w:t>GEF,</w:t>
      </w:r>
      <w:r>
        <w:rPr>
          <w:rFonts w:eastAsiaTheme="minorHAnsi"/>
          <w:sz w:val="18"/>
          <w:szCs w:val="18"/>
          <w:lang w:val="en-GB"/>
        </w:rPr>
        <w:t xml:space="preserve"> </w:t>
      </w:r>
      <w:r w:rsidRPr="004E4D8B">
        <w:rPr>
          <w:rFonts w:eastAsiaTheme="minorHAnsi"/>
          <w:sz w:val="18"/>
          <w:szCs w:val="18"/>
          <w:lang w:val="en-GB"/>
        </w:rPr>
        <w:t>UNDP, IOC</w:t>
      </w:r>
      <w:r>
        <w:rPr>
          <w:rFonts w:eastAsiaTheme="minorHAnsi"/>
          <w:sz w:val="18"/>
          <w:szCs w:val="18"/>
          <w:lang w:val="en-GB"/>
        </w:rPr>
        <w:t>/</w:t>
      </w:r>
      <w:r w:rsidRPr="004E4D8B">
        <w:rPr>
          <w:rFonts w:eastAsiaTheme="minorHAnsi"/>
          <w:sz w:val="18"/>
          <w:szCs w:val="18"/>
          <w:lang w:val="en-GB"/>
        </w:rPr>
        <w:t>UNESCO,</w:t>
      </w:r>
      <w:r>
        <w:rPr>
          <w:rFonts w:eastAsiaTheme="minorHAnsi"/>
          <w:sz w:val="18"/>
          <w:szCs w:val="18"/>
          <w:lang w:val="en-GB"/>
        </w:rPr>
        <w:t xml:space="preserve">UNEP, and FAO.  2017. </w:t>
      </w:r>
      <w:r w:rsidRPr="004E4D8B">
        <w:rPr>
          <w:rFonts w:eastAsiaTheme="minorHAnsi"/>
          <w:color w:val="222222"/>
          <w:sz w:val="18"/>
          <w:szCs w:val="18"/>
          <w:lang w:val="en-GB"/>
        </w:rPr>
        <w:t>Building</w:t>
      </w:r>
      <w:r>
        <w:rPr>
          <w:rFonts w:eastAsiaTheme="minorHAnsi"/>
          <w:color w:val="222222"/>
          <w:sz w:val="18"/>
          <w:szCs w:val="18"/>
          <w:lang w:val="en-GB"/>
        </w:rPr>
        <w:t xml:space="preserve"> </w:t>
      </w:r>
      <w:r w:rsidRPr="004E4D8B">
        <w:rPr>
          <w:rFonts w:eastAsiaTheme="minorHAnsi"/>
          <w:color w:val="222222"/>
          <w:sz w:val="18"/>
          <w:szCs w:val="18"/>
          <w:lang w:val="en-GB"/>
        </w:rPr>
        <w:t>international</w:t>
      </w:r>
      <w:r>
        <w:rPr>
          <w:rFonts w:eastAsiaTheme="minorHAnsi"/>
          <w:color w:val="222222"/>
          <w:sz w:val="18"/>
          <w:szCs w:val="18"/>
          <w:lang w:val="en-GB"/>
        </w:rPr>
        <w:t xml:space="preserve"> </w:t>
      </w:r>
      <w:r w:rsidRPr="004E4D8B">
        <w:rPr>
          <w:rFonts w:eastAsiaTheme="minorHAnsi"/>
          <w:color w:val="222222"/>
          <w:sz w:val="18"/>
          <w:szCs w:val="18"/>
          <w:lang w:val="en-GB"/>
        </w:rPr>
        <w:t>partnerships to</w:t>
      </w:r>
      <w:r>
        <w:rPr>
          <w:rFonts w:eastAsiaTheme="minorHAnsi"/>
          <w:color w:val="222222"/>
          <w:sz w:val="18"/>
          <w:szCs w:val="18"/>
          <w:lang w:val="en-GB"/>
        </w:rPr>
        <w:t xml:space="preserve"> </w:t>
      </w:r>
      <w:r w:rsidRPr="004E4D8B">
        <w:rPr>
          <w:rFonts w:eastAsiaTheme="minorHAnsi"/>
          <w:color w:val="222222"/>
          <w:sz w:val="18"/>
          <w:szCs w:val="18"/>
          <w:lang w:val="en-GB"/>
        </w:rPr>
        <w:t xml:space="preserve">enhance </w:t>
      </w:r>
      <w:r>
        <w:rPr>
          <w:rFonts w:eastAsiaTheme="minorHAnsi"/>
          <w:color w:val="222222"/>
          <w:sz w:val="18"/>
          <w:szCs w:val="18"/>
          <w:lang w:val="en-GB"/>
        </w:rPr>
        <w:t>s</w:t>
      </w:r>
      <w:r w:rsidRPr="004E4D8B">
        <w:rPr>
          <w:rFonts w:eastAsiaTheme="minorHAnsi"/>
          <w:color w:val="222222"/>
          <w:sz w:val="18"/>
          <w:szCs w:val="18"/>
          <w:lang w:val="en-GB"/>
        </w:rPr>
        <w:t>cience</w:t>
      </w:r>
      <w:r>
        <w:rPr>
          <w:rFonts w:eastAsiaTheme="minorHAnsi"/>
          <w:color w:val="222222"/>
          <w:sz w:val="18"/>
          <w:szCs w:val="18"/>
          <w:lang w:val="en-GB"/>
        </w:rPr>
        <w:t>-</w:t>
      </w:r>
      <w:r w:rsidRPr="004E4D8B">
        <w:rPr>
          <w:rFonts w:eastAsiaTheme="minorHAnsi"/>
          <w:color w:val="222222"/>
          <w:sz w:val="18"/>
          <w:szCs w:val="18"/>
          <w:lang w:val="en-GB"/>
        </w:rPr>
        <w:t>based</w:t>
      </w:r>
      <w:r>
        <w:rPr>
          <w:rFonts w:eastAsiaTheme="minorHAnsi"/>
          <w:color w:val="222222"/>
          <w:sz w:val="18"/>
          <w:szCs w:val="18"/>
          <w:lang w:val="en-GB"/>
        </w:rPr>
        <w:t xml:space="preserve"> </w:t>
      </w:r>
      <w:r w:rsidRPr="004E4D8B">
        <w:rPr>
          <w:rFonts w:eastAsiaTheme="minorHAnsi"/>
          <w:color w:val="222222"/>
          <w:sz w:val="18"/>
          <w:szCs w:val="18"/>
          <w:lang w:val="en-GB"/>
        </w:rPr>
        <w:t>ecosystems</w:t>
      </w:r>
      <w:r>
        <w:rPr>
          <w:rFonts w:eastAsiaTheme="minorHAnsi"/>
          <w:color w:val="222222"/>
          <w:sz w:val="18"/>
          <w:szCs w:val="18"/>
          <w:lang w:val="en-GB"/>
        </w:rPr>
        <w:t xml:space="preserve"> </w:t>
      </w:r>
      <w:r w:rsidRPr="004E4D8B">
        <w:rPr>
          <w:rFonts w:eastAsiaTheme="minorHAnsi"/>
          <w:color w:val="222222"/>
          <w:sz w:val="18"/>
          <w:szCs w:val="18"/>
          <w:lang w:val="en-GB"/>
        </w:rPr>
        <w:t>approaches in</w:t>
      </w:r>
      <w:r>
        <w:rPr>
          <w:rFonts w:eastAsiaTheme="minorHAnsi"/>
          <w:color w:val="222222"/>
          <w:sz w:val="18"/>
          <w:szCs w:val="18"/>
          <w:lang w:val="en-GB"/>
        </w:rPr>
        <w:t xml:space="preserve"> </w:t>
      </w:r>
      <w:r w:rsidRPr="004E4D8B">
        <w:rPr>
          <w:rFonts w:eastAsiaTheme="minorHAnsi"/>
          <w:color w:val="222222"/>
          <w:sz w:val="18"/>
          <w:szCs w:val="18"/>
          <w:lang w:val="en-GB"/>
        </w:rPr>
        <w:t>support of regional</w:t>
      </w:r>
      <w:r>
        <w:rPr>
          <w:rFonts w:eastAsiaTheme="minorHAnsi"/>
          <w:color w:val="222222"/>
          <w:sz w:val="18"/>
          <w:szCs w:val="18"/>
          <w:lang w:val="en-GB"/>
        </w:rPr>
        <w:t xml:space="preserve"> </w:t>
      </w:r>
      <w:r w:rsidRPr="004E4D8B">
        <w:rPr>
          <w:rFonts w:eastAsiaTheme="minorHAnsi"/>
          <w:color w:val="222222"/>
          <w:sz w:val="18"/>
          <w:szCs w:val="18"/>
          <w:lang w:val="en-GB"/>
        </w:rPr>
        <w:t>ocean governance</w:t>
      </w:r>
      <w:r>
        <w:rPr>
          <w:rFonts w:eastAsiaTheme="minorHAnsi"/>
          <w:color w:val="222222"/>
          <w:sz w:val="18"/>
          <w:szCs w:val="18"/>
          <w:lang w:val="en-GB"/>
        </w:rPr>
        <w:t>.  Meeting Report.</w:t>
      </w:r>
      <w:r>
        <w:rPr>
          <w:rFonts w:eastAsiaTheme="minorHAnsi"/>
          <w:color w:val="000000"/>
          <w:sz w:val="18"/>
          <w:szCs w:val="18"/>
          <w:lang w:val="en-GB"/>
        </w:rPr>
        <w:t xml:space="preserve">  27-28</w:t>
      </w:r>
      <w:r w:rsidRPr="004E4D8B">
        <w:rPr>
          <w:rFonts w:eastAsiaTheme="minorHAnsi"/>
          <w:color w:val="000000"/>
          <w:sz w:val="18"/>
          <w:szCs w:val="18"/>
          <w:vertAlign w:val="superscript"/>
          <w:lang w:val="en-GB"/>
        </w:rPr>
        <w:t>th</w:t>
      </w:r>
      <w:r>
        <w:rPr>
          <w:rFonts w:eastAsiaTheme="minorHAnsi"/>
          <w:color w:val="000000"/>
          <w:sz w:val="18"/>
          <w:szCs w:val="18"/>
          <w:lang w:val="en-GB"/>
        </w:rPr>
        <w:t xml:space="preserve"> November, 2017. Cape Town, SA.</w:t>
      </w:r>
    </w:p>
  </w:footnote>
  <w:footnote w:id="2">
    <w:p w14:paraId="0CC9E069" w14:textId="77777777" w:rsidR="00D453E6" w:rsidRDefault="00D453E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4BD"/>
    <w:multiLevelType w:val="hybridMultilevel"/>
    <w:tmpl w:val="77E2AFA4"/>
    <w:lvl w:ilvl="0" w:tplc="4B1E1A3E">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1596CF7"/>
    <w:multiLevelType w:val="hybridMultilevel"/>
    <w:tmpl w:val="B6569940"/>
    <w:lvl w:ilvl="0" w:tplc="C390EE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1AC"/>
    <w:multiLevelType w:val="hybridMultilevel"/>
    <w:tmpl w:val="8376C944"/>
    <w:lvl w:ilvl="0" w:tplc="E9367010">
      <w:start w:val="1"/>
      <w:numFmt w:val="bullet"/>
      <w:lvlText w:val="v"/>
      <w:lvlJc w:val="left"/>
      <w:pPr>
        <w:ind w:left="149"/>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A18C1CAC">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745A1FF8">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AA472E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3AFAD3A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5782A97E">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D6EEFBFC">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85B8623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90E4F22C">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07AC7299"/>
    <w:multiLevelType w:val="hybridMultilevel"/>
    <w:tmpl w:val="F184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24EB"/>
    <w:multiLevelType w:val="hybridMultilevel"/>
    <w:tmpl w:val="F9AE521E"/>
    <w:lvl w:ilvl="0" w:tplc="43E6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C2D57"/>
    <w:multiLevelType w:val="hybridMultilevel"/>
    <w:tmpl w:val="5CFCC15C"/>
    <w:lvl w:ilvl="0" w:tplc="4B1E1A3E">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FB953EC"/>
    <w:multiLevelType w:val="hybridMultilevel"/>
    <w:tmpl w:val="D8EA36F4"/>
    <w:lvl w:ilvl="0" w:tplc="4B1E1A3E">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7" w15:restartNumberingAfterBreak="0">
    <w:nsid w:val="119662CF"/>
    <w:multiLevelType w:val="multilevel"/>
    <w:tmpl w:val="EC52CF48"/>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A462CA"/>
    <w:multiLevelType w:val="hybridMultilevel"/>
    <w:tmpl w:val="563C8DFA"/>
    <w:lvl w:ilvl="0" w:tplc="52D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446"/>
    <w:multiLevelType w:val="hybridMultilevel"/>
    <w:tmpl w:val="1E68C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AE8"/>
    <w:multiLevelType w:val="hybridMultilevel"/>
    <w:tmpl w:val="994458AC"/>
    <w:lvl w:ilvl="0" w:tplc="4114F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32550"/>
    <w:multiLevelType w:val="hybridMultilevel"/>
    <w:tmpl w:val="DFC87CC6"/>
    <w:lvl w:ilvl="0" w:tplc="479C98B8">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16056"/>
    <w:multiLevelType w:val="hybridMultilevel"/>
    <w:tmpl w:val="54549FA0"/>
    <w:lvl w:ilvl="0" w:tplc="4EFCAA66">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0FD22D3"/>
    <w:multiLevelType w:val="hybridMultilevel"/>
    <w:tmpl w:val="779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617E3"/>
    <w:multiLevelType w:val="hybridMultilevel"/>
    <w:tmpl w:val="D6588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C76C2"/>
    <w:multiLevelType w:val="hybridMultilevel"/>
    <w:tmpl w:val="16E0FD9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A286F"/>
    <w:multiLevelType w:val="hybridMultilevel"/>
    <w:tmpl w:val="A1F84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3B85"/>
    <w:multiLevelType w:val="hybridMultilevel"/>
    <w:tmpl w:val="6FFA4A28"/>
    <w:lvl w:ilvl="0" w:tplc="75C20822">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64269"/>
    <w:multiLevelType w:val="multilevel"/>
    <w:tmpl w:val="0D409A6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CC79D8"/>
    <w:multiLevelType w:val="hybridMultilevel"/>
    <w:tmpl w:val="CBAC1244"/>
    <w:lvl w:ilvl="0" w:tplc="2638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87B6F"/>
    <w:multiLevelType w:val="hybridMultilevel"/>
    <w:tmpl w:val="9074204C"/>
    <w:lvl w:ilvl="0" w:tplc="72A24BE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F0637F"/>
    <w:multiLevelType w:val="hybridMultilevel"/>
    <w:tmpl w:val="7D386DA0"/>
    <w:lvl w:ilvl="0" w:tplc="EB9A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751377"/>
    <w:multiLevelType w:val="hybridMultilevel"/>
    <w:tmpl w:val="D1C286A4"/>
    <w:lvl w:ilvl="0" w:tplc="4B1E1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B4D5C"/>
    <w:multiLevelType w:val="hybridMultilevel"/>
    <w:tmpl w:val="67F47718"/>
    <w:lvl w:ilvl="0" w:tplc="4B1E1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10C24"/>
    <w:multiLevelType w:val="hybridMultilevel"/>
    <w:tmpl w:val="A0429D20"/>
    <w:lvl w:ilvl="0" w:tplc="4838F70E">
      <w:start w:val="1"/>
      <w:numFmt w:val="lowerLetter"/>
      <w:lvlText w:val="%1."/>
      <w:lvlJc w:val="left"/>
      <w:pPr>
        <w:ind w:left="-12" w:hanging="360"/>
      </w:pPr>
      <w:rPr>
        <w:rFonts w:hint="default"/>
      </w:r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26" w15:restartNumberingAfterBreak="0">
    <w:nsid w:val="69192301"/>
    <w:multiLevelType w:val="hybridMultilevel"/>
    <w:tmpl w:val="3F54C53E"/>
    <w:lvl w:ilvl="0" w:tplc="4B1E1A3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E2349"/>
    <w:multiLevelType w:val="multilevel"/>
    <w:tmpl w:val="F626A0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AB2081"/>
    <w:multiLevelType w:val="hybridMultilevel"/>
    <w:tmpl w:val="B3228CB4"/>
    <w:lvl w:ilvl="0" w:tplc="599E549E">
      <w:start w:val="1"/>
      <w:numFmt w:val="decimal"/>
      <w:lvlText w:val="%1."/>
      <w:lvlJc w:val="left"/>
      <w:pPr>
        <w:ind w:left="360" w:hanging="360"/>
      </w:pPr>
      <w:rPr>
        <w:rFonts w:ascii="Times New Roman" w:hAnsi="Times New Roman" w:cs="Times New Roman" w:hint="default"/>
      </w:rPr>
    </w:lvl>
    <w:lvl w:ilvl="1" w:tplc="C6C4DB8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5"/>
  </w:num>
  <w:num w:numId="3">
    <w:abstractNumId w:val="10"/>
  </w:num>
  <w:num w:numId="4">
    <w:abstractNumId w:val="8"/>
  </w:num>
  <w:num w:numId="5">
    <w:abstractNumId w:val="22"/>
  </w:num>
  <w:num w:numId="6">
    <w:abstractNumId w:val="3"/>
  </w:num>
  <w:num w:numId="7">
    <w:abstractNumId w:val="9"/>
  </w:num>
  <w:num w:numId="8">
    <w:abstractNumId w:val="8"/>
    <w:lvlOverride w:ilvl="0">
      <w:startOverride w:val="1"/>
    </w:lvlOverride>
  </w:num>
  <w:num w:numId="9">
    <w:abstractNumId w:val="21"/>
  </w:num>
  <w:num w:numId="10">
    <w:abstractNumId w:val="21"/>
    <w:lvlOverride w:ilvl="0">
      <w:startOverride w:val="1"/>
    </w:lvlOverride>
  </w:num>
  <w:num w:numId="11">
    <w:abstractNumId w:val="20"/>
  </w:num>
  <w:num w:numId="12">
    <w:abstractNumId w:val="28"/>
  </w:num>
  <w:num w:numId="13">
    <w:abstractNumId w:val="28"/>
    <w:lvlOverride w:ilvl="0">
      <w:startOverride w:val="1"/>
    </w:lvlOverride>
  </w:num>
  <w:num w:numId="14">
    <w:abstractNumId w:val="15"/>
  </w:num>
  <w:num w:numId="15">
    <w:abstractNumId w:val="16"/>
  </w:num>
  <w:num w:numId="16">
    <w:abstractNumId w:val="28"/>
    <w:lvlOverride w:ilvl="0">
      <w:startOverride w:val="1"/>
    </w:lvlOverride>
  </w:num>
  <w:num w:numId="17">
    <w:abstractNumId w:val="28"/>
    <w:lvlOverride w:ilvl="0">
      <w:startOverride w:val="1"/>
    </w:lvlOverride>
  </w:num>
  <w:num w:numId="18">
    <w:abstractNumId w:val="28"/>
    <w:lvlOverride w:ilvl="0">
      <w:startOverride w:val="1"/>
    </w:lvlOverride>
  </w:num>
  <w:num w:numId="19">
    <w:abstractNumId w:val="28"/>
    <w:lvlOverride w:ilvl="0">
      <w:startOverride w:val="1"/>
    </w:lvlOverride>
  </w:num>
  <w:num w:numId="20">
    <w:abstractNumId w:val="28"/>
    <w:lvlOverride w:ilvl="0">
      <w:startOverride w:val="1"/>
    </w:lvlOverride>
  </w:num>
  <w:num w:numId="21">
    <w:abstractNumId w:val="11"/>
  </w:num>
  <w:num w:numId="22">
    <w:abstractNumId w:val="11"/>
    <w:lvlOverride w:ilvl="0">
      <w:startOverride w:val="1"/>
    </w:lvlOverride>
  </w:num>
  <w:num w:numId="23">
    <w:abstractNumId w:val="6"/>
  </w:num>
  <w:num w:numId="24">
    <w:abstractNumId w:val="23"/>
  </w:num>
  <w:num w:numId="25">
    <w:abstractNumId w:val="12"/>
  </w:num>
  <w:num w:numId="26">
    <w:abstractNumId w:val="0"/>
  </w:num>
  <w:num w:numId="27">
    <w:abstractNumId w:val="5"/>
  </w:num>
  <w:num w:numId="28">
    <w:abstractNumId w:val="19"/>
  </w:num>
  <w:num w:numId="29">
    <w:abstractNumId w:val="24"/>
  </w:num>
  <w:num w:numId="30">
    <w:abstractNumId w:val="1"/>
  </w:num>
  <w:num w:numId="31">
    <w:abstractNumId w:val="27"/>
  </w:num>
  <w:num w:numId="32">
    <w:abstractNumId w:val="18"/>
  </w:num>
  <w:num w:numId="33">
    <w:abstractNumId w:val="1"/>
    <w:lvlOverride w:ilvl="0">
      <w:startOverride w:val="3"/>
    </w:lvlOverride>
  </w:num>
  <w:num w:numId="34">
    <w:abstractNumId w:val="4"/>
  </w:num>
  <w:num w:numId="35">
    <w:abstractNumId w:val="17"/>
  </w:num>
  <w:num w:numId="36">
    <w:abstractNumId w:val="7"/>
  </w:num>
  <w:num w:numId="37">
    <w:abstractNumId w:val="26"/>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53"/>
    <w:rsid w:val="000009B6"/>
    <w:rsid w:val="000040C0"/>
    <w:rsid w:val="00014726"/>
    <w:rsid w:val="0002004F"/>
    <w:rsid w:val="000317B6"/>
    <w:rsid w:val="00033451"/>
    <w:rsid w:val="00052685"/>
    <w:rsid w:val="000527C3"/>
    <w:rsid w:val="00055A7C"/>
    <w:rsid w:val="00060E3A"/>
    <w:rsid w:val="00062720"/>
    <w:rsid w:val="0006416F"/>
    <w:rsid w:val="00072339"/>
    <w:rsid w:val="00072B45"/>
    <w:rsid w:val="0007337B"/>
    <w:rsid w:val="00080DD0"/>
    <w:rsid w:val="00084B89"/>
    <w:rsid w:val="000934E9"/>
    <w:rsid w:val="000936D2"/>
    <w:rsid w:val="000B078E"/>
    <w:rsid w:val="000B1698"/>
    <w:rsid w:val="000C16C3"/>
    <w:rsid w:val="000C47DB"/>
    <w:rsid w:val="000E1672"/>
    <w:rsid w:val="000E4589"/>
    <w:rsid w:val="000E4B32"/>
    <w:rsid w:val="000F2551"/>
    <w:rsid w:val="001147BB"/>
    <w:rsid w:val="00120DE5"/>
    <w:rsid w:val="00124D98"/>
    <w:rsid w:val="00144421"/>
    <w:rsid w:val="00151445"/>
    <w:rsid w:val="00153B01"/>
    <w:rsid w:val="0017011C"/>
    <w:rsid w:val="00177D36"/>
    <w:rsid w:val="0019102B"/>
    <w:rsid w:val="001933E1"/>
    <w:rsid w:val="001C3652"/>
    <w:rsid w:val="001E5D8B"/>
    <w:rsid w:val="002306BD"/>
    <w:rsid w:val="00245466"/>
    <w:rsid w:val="00245BEB"/>
    <w:rsid w:val="00277D61"/>
    <w:rsid w:val="00287B56"/>
    <w:rsid w:val="00294672"/>
    <w:rsid w:val="002A46CF"/>
    <w:rsid w:val="002A5642"/>
    <w:rsid w:val="002A7343"/>
    <w:rsid w:val="002B4481"/>
    <w:rsid w:val="002B633B"/>
    <w:rsid w:val="002B780E"/>
    <w:rsid w:val="002C11B7"/>
    <w:rsid w:val="002C2522"/>
    <w:rsid w:val="002C5FD6"/>
    <w:rsid w:val="002C6BE9"/>
    <w:rsid w:val="002D0883"/>
    <w:rsid w:val="002D27E7"/>
    <w:rsid w:val="002D774A"/>
    <w:rsid w:val="002E2EC0"/>
    <w:rsid w:val="002F5585"/>
    <w:rsid w:val="002F58A0"/>
    <w:rsid w:val="00304705"/>
    <w:rsid w:val="003063AC"/>
    <w:rsid w:val="003144C0"/>
    <w:rsid w:val="00323726"/>
    <w:rsid w:val="00323889"/>
    <w:rsid w:val="00325006"/>
    <w:rsid w:val="00334171"/>
    <w:rsid w:val="003528EA"/>
    <w:rsid w:val="00357F56"/>
    <w:rsid w:val="00371A2E"/>
    <w:rsid w:val="00375634"/>
    <w:rsid w:val="0038459D"/>
    <w:rsid w:val="0039603D"/>
    <w:rsid w:val="003B097B"/>
    <w:rsid w:val="003B57B7"/>
    <w:rsid w:val="003B704E"/>
    <w:rsid w:val="003C33F2"/>
    <w:rsid w:val="003C6FFD"/>
    <w:rsid w:val="003D7185"/>
    <w:rsid w:val="003D7577"/>
    <w:rsid w:val="003D7981"/>
    <w:rsid w:val="0040087D"/>
    <w:rsid w:val="00401820"/>
    <w:rsid w:val="0040772B"/>
    <w:rsid w:val="00410F8A"/>
    <w:rsid w:val="00414B5F"/>
    <w:rsid w:val="0043314F"/>
    <w:rsid w:val="00444633"/>
    <w:rsid w:val="00447FD7"/>
    <w:rsid w:val="004521F4"/>
    <w:rsid w:val="00464E74"/>
    <w:rsid w:val="00466177"/>
    <w:rsid w:val="0047265E"/>
    <w:rsid w:val="00485B3A"/>
    <w:rsid w:val="004C6229"/>
    <w:rsid w:val="004D3AE7"/>
    <w:rsid w:val="004F409D"/>
    <w:rsid w:val="004F7306"/>
    <w:rsid w:val="00515B45"/>
    <w:rsid w:val="00524557"/>
    <w:rsid w:val="00526BF4"/>
    <w:rsid w:val="00532BA0"/>
    <w:rsid w:val="00533847"/>
    <w:rsid w:val="00533FA3"/>
    <w:rsid w:val="00534478"/>
    <w:rsid w:val="00535FA1"/>
    <w:rsid w:val="00536232"/>
    <w:rsid w:val="005413AE"/>
    <w:rsid w:val="00560B39"/>
    <w:rsid w:val="005655BB"/>
    <w:rsid w:val="00567093"/>
    <w:rsid w:val="00585482"/>
    <w:rsid w:val="0058618B"/>
    <w:rsid w:val="00597ADF"/>
    <w:rsid w:val="00597BD5"/>
    <w:rsid w:val="005C4746"/>
    <w:rsid w:val="005D0601"/>
    <w:rsid w:val="005E6B0A"/>
    <w:rsid w:val="005F65AA"/>
    <w:rsid w:val="00622651"/>
    <w:rsid w:val="00631483"/>
    <w:rsid w:val="006317F8"/>
    <w:rsid w:val="00637EE6"/>
    <w:rsid w:val="00643DA1"/>
    <w:rsid w:val="00643FB9"/>
    <w:rsid w:val="00650781"/>
    <w:rsid w:val="006517CE"/>
    <w:rsid w:val="00653E8E"/>
    <w:rsid w:val="00657FD4"/>
    <w:rsid w:val="00660C88"/>
    <w:rsid w:val="00665D2A"/>
    <w:rsid w:val="0067290B"/>
    <w:rsid w:val="00674B15"/>
    <w:rsid w:val="00675C4A"/>
    <w:rsid w:val="00680C1C"/>
    <w:rsid w:val="00682786"/>
    <w:rsid w:val="00682B82"/>
    <w:rsid w:val="00690309"/>
    <w:rsid w:val="006A033A"/>
    <w:rsid w:val="006A7AF9"/>
    <w:rsid w:val="006B7C48"/>
    <w:rsid w:val="006C4130"/>
    <w:rsid w:val="006C7696"/>
    <w:rsid w:val="006D678F"/>
    <w:rsid w:val="006E122A"/>
    <w:rsid w:val="006F1727"/>
    <w:rsid w:val="006F63E1"/>
    <w:rsid w:val="006F6ADA"/>
    <w:rsid w:val="0070218B"/>
    <w:rsid w:val="007035F3"/>
    <w:rsid w:val="00705085"/>
    <w:rsid w:val="00706907"/>
    <w:rsid w:val="00711292"/>
    <w:rsid w:val="00737958"/>
    <w:rsid w:val="0074646E"/>
    <w:rsid w:val="007476AB"/>
    <w:rsid w:val="007606EE"/>
    <w:rsid w:val="00761BB1"/>
    <w:rsid w:val="00767391"/>
    <w:rsid w:val="00770873"/>
    <w:rsid w:val="00775715"/>
    <w:rsid w:val="00775C81"/>
    <w:rsid w:val="00775EE8"/>
    <w:rsid w:val="007762DA"/>
    <w:rsid w:val="007765BA"/>
    <w:rsid w:val="00784E61"/>
    <w:rsid w:val="007A4FCF"/>
    <w:rsid w:val="007A4FD5"/>
    <w:rsid w:val="007B011D"/>
    <w:rsid w:val="007B127B"/>
    <w:rsid w:val="007B2F11"/>
    <w:rsid w:val="007B57C1"/>
    <w:rsid w:val="007B624B"/>
    <w:rsid w:val="007D4DFF"/>
    <w:rsid w:val="007D53D2"/>
    <w:rsid w:val="007D78C1"/>
    <w:rsid w:val="007F17ED"/>
    <w:rsid w:val="007F4596"/>
    <w:rsid w:val="007F64DF"/>
    <w:rsid w:val="0080086C"/>
    <w:rsid w:val="00800DD2"/>
    <w:rsid w:val="00804E84"/>
    <w:rsid w:val="00816778"/>
    <w:rsid w:val="00820D8E"/>
    <w:rsid w:val="0083417C"/>
    <w:rsid w:val="00850F10"/>
    <w:rsid w:val="00873DD8"/>
    <w:rsid w:val="00876852"/>
    <w:rsid w:val="0087703A"/>
    <w:rsid w:val="00890B10"/>
    <w:rsid w:val="008949A9"/>
    <w:rsid w:val="0089794E"/>
    <w:rsid w:val="008A2CEF"/>
    <w:rsid w:val="008A3DB4"/>
    <w:rsid w:val="008B4DFB"/>
    <w:rsid w:val="008C002F"/>
    <w:rsid w:val="008C0478"/>
    <w:rsid w:val="008C114D"/>
    <w:rsid w:val="008C3D15"/>
    <w:rsid w:val="008C6DC4"/>
    <w:rsid w:val="008D285F"/>
    <w:rsid w:val="008D752F"/>
    <w:rsid w:val="008E1C65"/>
    <w:rsid w:val="008F07D3"/>
    <w:rsid w:val="009152D1"/>
    <w:rsid w:val="00920814"/>
    <w:rsid w:val="00923E76"/>
    <w:rsid w:val="009246B0"/>
    <w:rsid w:val="00947353"/>
    <w:rsid w:val="00952698"/>
    <w:rsid w:val="009547D1"/>
    <w:rsid w:val="0095717F"/>
    <w:rsid w:val="0096408B"/>
    <w:rsid w:val="009819B6"/>
    <w:rsid w:val="009A238F"/>
    <w:rsid w:val="009B3CFB"/>
    <w:rsid w:val="009B574D"/>
    <w:rsid w:val="009C0806"/>
    <w:rsid w:val="009C24EF"/>
    <w:rsid w:val="009D02D5"/>
    <w:rsid w:val="009D3592"/>
    <w:rsid w:val="009D4215"/>
    <w:rsid w:val="009D5680"/>
    <w:rsid w:val="009D5708"/>
    <w:rsid w:val="009E1CD0"/>
    <w:rsid w:val="009E460B"/>
    <w:rsid w:val="009E6540"/>
    <w:rsid w:val="009F0C76"/>
    <w:rsid w:val="00A17C31"/>
    <w:rsid w:val="00A21485"/>
    <w:rsid w:val="00A21F0E"/>
    <w:rsid w:val="00A24852"/>
    <w:rsid w:val="00A25CC0"/>
    <w:rsid w:val="00A27F2F"/>
    <w:rsid w:val="00A35E13"/>
    <w:rsid w:val="00A61258"/>
    <w:rsid w:val="00A748B5"/>
    <w:rsid w:val="00A84340"/>
    <w:rsid w:val="00A92EB3"/>
    <w:rsid w:val="00AA25FA"/>
    <w:rsid w:val="00AB007A"/>
    <w:rsid w:val="00AB1508"/>
    <w:rsid w:val="00AB1586"/>
    <w:rsid w:val="00AD2F53"/>
    <w:rsid w:val="00AF06E9"/>
    <w:rsid w:val="00B03902"/>
    <w:rsid w:val="00B118B7"/>
    <w:rsid w:val="00B12E75"/>
    <w:rsid w:val="00B21200"/>
    <w:rsid w:val="00B22C79"/>
    <w:rsid w:val="00B24FDD"/>
    <w:rsid w:val="00B315D9"/>
    <w:rsid w:val="00B31F2A"/>
    <w:rsid w:val="00B41D4B"/>
    <w:rsid w:val="00B475C7"/>
    <w:rsid w:val="00B675C3"/>
    <w:rsid w:val="00B67C00"/>
    <w:rsid w:val="00B73295"/>
    <w:rsid w:val="00B74609"/>
    <w:rsid w:val="00B77BC7"/>
    <w:rsid w:val="00B83C25"/>
    <w:rsid w:val="00B85FD5"/>
    <w:rsid w:val="00B8615F"/>
    <w:rsid w:val="00B924E0"/>
    <w:rsid w:val="00B92BBB"/>
    <w:rsid w:val="00B95418"/>
    <w:rsid w:val="00B95FA7"/>
    <w:rsid w:val="00BB704A"/>
    <w:rsid w:val="00BC4E52"/>
    <w:rsid w:val="00BD4B74"/>
    <w:rsid w:val="00BE0715"/>
    <w:rsid w:val="00BE2A22"/>
    <w:rsid w:val="00BE7282"/>
    <w:rsid w:val="00BF1C5E"/>
    <w:rsid w:val="00BF38EB"/>
    <w:rsid w:val="00C00607"/>
    <w:rsid w:val="00C051BF"/>
    <w:rsid w:val="00C10E8C"/>
    <w:rsid w:val="00C14D31"/>
    <w:rsid w:val="00C2305F"/>
    <w:rsid w:val="00C26B7B"/>
    <w:rsid w:val="00C4132E"/>
    <w:rsid w:val="00C427B3"/>
    <w:rsid w:val="00C437E1"/>
    <w:rsid w:val="00C440E0"/>
    <w:rsid w:val="00C54F78"/>
    <w:rsid w:val="00C6078A"/>
    <w:rsid w:val="00C60BE5"/>
    <w:rsid w:val="00C630D8"/>
    <w:rsid w:val="00C63EFD"/>
    <w:rsid w:val="00C73090"/>
    <w:rsid w:val="00C8530F"/>
    <w:rsid w:val="00C9133D"/>
    <w:rsid w:val="00C95F4A"/>
    <w:rsid w:val="00C967D2"/>
    <w:rsid w:val="00CB4773"/>
    <w:rsid w:val="00CC5BFD"/>
    <w:rsid w:val="00CD40F5"/>
    <w:rsid w:val="00CD4F10"/>
    <w:rsid w:val="00CE0EFB"/>
    <w:rsid w:val="00CF5284"/>
    <w:rsid w:val="00CF70E8"/>
    <w:rsid w:val="00CF73D3"/>
    <w:rsid w:val="00D16519"/>
    <w:rsid w:val="00D2688F"/>
    <w:rsid w:val="00D364F9"/>
    <w:rsid w:val="00D453E6"/>
    <w:rsid w:val="00D45A08"/>
    <w:rsid w:val="00D5229D"/>
    <w:rsid w:val="00D52755"/>
    <w:rsid w:val="00D61A70"/>
    <w:rsid w:val="00D67E18"/>
    <w:rsid w:val="00D76837"/>
    <w:rsid w:val="00D83752"/>
    <w:rsid w:val="00D96552"/>
    <w:rsid w:val="00DB2C7D"/>
    <w:rsid w:val="00DB401A"/>
    <w:rsid w:val="00DB6171"/>
    <w:rsid w:val="00DF06A5"/>
    <w:rsid w:val="00E05159"/>
    <w:rsid w:val="00E0633B"/>
    <w:rsid w:val="00E069BE"/>
    <w:rsid w:val="00E06BBD"/>
    <w:rsid w:val="00E07991"/>
    <w:rsid w:val="00E139C0"/>
    <w:rsid w:val="00E22BCD"/>
    <w:rsid w:val="00E22FC5"/>
    <w:rsid w:val="00E26D50"/>
    <w:rsid w:val="00E33854"/>
    <w:rsid w:val="00E378CA"/>
    <w:rsid w:val="00E6728B"/>
    <w:rsid w:val="00E6780D"/>
    <w:rsid w:val="00E832C0"/>
    <w:rsid w:val="00E963F7"/>
    <w:rsid w:val="00EA33D9"/>
    <w:rsid w:val="00EA3E4C"/>
    <w:rsid w:val="00EB4A36"/>
    <w:rsid w:val="00EC0CB4"/>
    <w:rsid w:val="00EE22B1"/>
    <w:rsid w:val="00EF0993"/>
    <w:rsid w:val="00EF1C50"/>
    <w:rsid w:val="00EF1DEA"/>
    <w:rsid w:val="00EF3357"/>
    <w:rsid w:val="00EF3EDE"/>
    <w:rsid w:val="00EF4FFD"/>
    <w:rsid w:val="00F03660"/>
    <w:rsid w:val="00F46208"/>
    <w:rsid w:val="00F51D02"/>
    <w:rsid w:val="00F53CBF"/>
    <w:rsid w:val="00F64F04"/>
    <w:rsid w:val="00F653F7"/>
    <w:rsid w:val="00F66276"/>
    <w:rsid w:val="00F74EBE"/>
    <w:rsid w:val="00F83C68"/>
    <w:rsid w:val="00F84019"/>
    <w:rsid w:val="00F968DC"/>
    <w:rsid w:val="00FA04C4"/>
    <w:rsid w:val="00FA5328"/>
    <w:rsid w:val="00FB11BB"/>
    <w:rsid w:val="00FB1AAD"/>
    <w:rsid w:val="00FB3BA9"/>
    <w:rsid w:val="00FB3DB4"/>
    <w:rsid w:val="00FF0705"/>
    <w:rsid w:val="00FF135F"/>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1FBDA"/>
  <w15:docId w15:val="{CC999A3F-C62E-3D44-A60B-1972613A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67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AD2F53"/>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D2F53"/>
    <w:rPr>
      <w:rFonts w:ascii="Times New Roman" w:eastAsia="Times New Roman" w:hAnsi="Times New Roman" w:cs="Times New Roman"/>
      <w:b/>
      <w:bCs/>
      <w:sz w:val="24"/>
      <w:szCs w:val="24"/>
      <w:lang w:eastAsia="en-US"/>
    </w:rPr>
  </w:style>
  <w:style w:type="paragraph" w:styleId="Footer">
    <w:name w:val="footer"/>
    <w:basedOn w:val="Normal"/>
    <w:link w:val="FooterChar"/>
    <w:uiPriority w:val="99"/>
    <w:unhideWhenUsed/>
    <w:rsid w:val="00AD2F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D2F53"/>
    <w:rPr>
      <w:rFonts w:ascii="Times New Roman" w:eastAsia="Times New Roman" w:hAnsi="Times New Roman" w:cs="Times New Roman"/>
      <w:sz w:val="24"/>
      <w:szCs w:val="24"/>
      <w:lang w:val="x-none" w:eastAsia="x-none"/>
    </w:rPr>
  </w:style>
  <w:style w:type="paragraph" w:styleId="NoSpacing">
    <w:name w:val="No Spacing"/>
    <w:uiPriority w:val="1"/>
    <w:qFormat/>
    <w:rsid w:val="00AD2F53"/>
    <w:pPr>
      <w:spacing w:after="0" w:line="240" w:lineRule="auto"/>
    </w:pPr>
    <w:rPr>
      <w:rFonts w:ascii="Calibri" w:eastAsia="Times New Roman" w:hAnsi="Calibri" w:cs="Times New Roman"/>
      <w:lang w:eastAsia="en-US"/>
    </w:rPr>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Listeafsni"/>
    <w:basedOn w:val="Normal"/>
    <w:link w:val="ListParagraphChar"/>
    <w:autoRedefine/>
    <w:uiPriority w:val="34"/>
    <w:qFormat/>
    <w:rsid w:val="00770873"/>
    <w:pPr>
      <w:numPr>
        <w:numId w:val="35"/>
      </w:numPr>
      <w:shd w:val="clear" w:color="auto" w:fill="FFFFFF"/>
      <w:snapToGrid w:val="0"/>
      <w:spacing w:after="120"/>
      <w:jc w:val="both"/>
    </w:pPr>
    <w:rPr>
      <w:bCs/>
      <w:lang w:eastAsia="en-US"/>
    </w:rPr>
  </w:style>
  <w:style w:type="paragraph" w:customStyle="1" w:styleId="GEFTableHeading">
    <w:name w:val="GEF Table Heading"/>
    <w:basedOn w:val="Normal"/>
    <w:next w:val="Normal"/>
    <w:qFormat/>
    <w:rsid w:val="00AD2F53"/>
    <w:pPr>
      <w:ind w:left="-720"/>
    </w:pPr>
    <w:rPr>
      <w:rFonts w:ascii="Times New Roman Bold" w:hAnsi="Times New Roman Bold"/>
      <w:b/>
      <w:bCs/>
      <w:smallCaps/>
      <w:color w:val="000000"/>
      <w:sz w:val="22"/>
      <w:szCs w:val="22"/>
      <w:lang w:eastAsia="en-US"/>
    </w:rPr>
  </w:style>
  <w:style w:type="paragraph" w:customStyle="1" w:styleId="GEFInstruction">
    <w:name w:val="GEF Instruction"/>
    <w:basedOn w:val="Normal"/>
    <w:next w:val="Normal"/>
    <w:qFormat/>
    <w:rsid w:val="00AD2F53"/>
    <w:pPr>
      <w:ind w:left="-540"/>
    </w:pPr>
    <w:rPr>
      <w:sz w:val="20"/>
      <w:lang w:eastAsia="en-US"/>
    </w:rPr>
  </w:style>
  <w:style w:type="paragraph" w:customStyle="1" w:styleId="GEFQuestion">
    <w:name w:val="GEF Question"/>
    <w:basedOn w:val="Normal"/>
    <w:next w:val="Normal"/>
    <w:qFormat/>
    <w:rsid w:val="00AD2F53"/>
    <w:pPr>
      <w:ind w:left="-720"/>
    </w:pPr>
    <w:rPr>
      <w:sz w:val="22"/>
      <w:lang w:eastAsia="en-US"/>
    </w:rPr>
  </w:style>
  <w:style w:type="character" w:styleId="CommentReference">
    <w:name w:val="annotation reference"/>
    <w:basedOn w:val="DefaultParagraphFont"/>
    <w:uiPriority w:val="99"/>
    <w:unhideWhenUsed/>
    <w:rsid w:val="005413AE"/>
    <w:rPr>
      <w:sz w:val="16"/>
      <w:szCs w:val="16"/>
    </w:rPr>
  </w:style>
  <w:style w:type="paragraph" w:styleId="CommentText">
    <w:name w:val="annotation text"/>
    <w:basedOn w:val="Normal"/>
    <w:link w:val="CommentTextChar"/>
    <w:uiPriority w:val="99"/>
    <w:semiHidden/>
    <w:unhideWhenUsed/>
    <w:rsid w:val="005413AE"/>
    <w:rPr>
      <w:sz w:val="20"/>
      <w:szCs w:val="20"/>
      <w:lang w:eastAsia="en-US"/>
    </w:rPr>
  </w:style>
  <w:style w:type="character" w:customStyle="1" w:styleId="CommentTextChar">
    <w:name w:val="Comment Text Char"/>
    <w:basedOn w:val="DefaultParagraphFont"/>
    <w:link w:val="CommentText"/>
    <w:uiPriority w:val="99"/>
    <w:semiHidden/>
    <w:rsid w:val="005413A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13AE"/>
    <w:rPr>
      <w:b/>
      <w:bCs/>
    </w:rPr>
  </w:style>
  <w:style w:type="character" w:customStyle="1" w:styleId="CommentSubjectChar">
    <w:name w:val="Comment Subject Char"/>
    <w:basedOn w:val="CommentTextChar"/>
    <w:link w:val="CommentSubject"/>
    <w:uiPriority w:val="99"/>
    <w:semiHidden/>
    <w:rsid w:val="005413A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5413AE"/>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413AE"/>
    <w:rPr>
      <w:rFonts w:ascii="Segoe UI" w:eastAsia="Times New Roman" w:hAnsi="Segoe UI" w:cs="Segoe UI"/>
      <w:sz w:val="18"/>
      <w:szCs w:val="18"/>
      <w:lang w:eastAsia="en-US"/>
    </w:rPr>
  </w:style>
  <w:style w:type="character" w:styleId="FootnoteReference">
    <w:name w:val="footnote reference"/>
    <w:aliases w:val="16 Point,Superscript 6 Point,Superscript 6 Point + 11 pt,ftref,Odwołanie przypisu,Footnote symbol,Знак сноски-FN,Ciae niinee-FN,Знак сноски 1,Referencia nota al pie,note bp, Car Car Char Car Char Car Car Char Car Char Char,fr,Style 24"/>
    <w:link w:val="BVIfnrChar"/>
    <w:uiPriority w:val="99"/>
    <w:qFormat/>
    <w:rsid w:val="00A61258"/>
    <w:rPr>
      <w:vertAlign w:val="superscript"/>
    </w:rPr>
  </w:style>
  <w:style w:type="paragraph" w:styleId="Header">
    <w:name w:val="header"/>
    <w:basedOn w:val="Normal"/>
    <w:link w:val="HeaderChar"/>
    <w:uiPriority w:val="99"/>
    <w:unhideWhenUsed/>
    <w:rsid w:val="005E6B0A"/>
    <w:pPr>
      <w:tabs>
        <w:tab w:val="center" w:pos="4680"/>
        <w:tab w:val="right" w:pos="9360"/>
      </w:tabs>
    </w:pPr>
    <w:rPr>
      <w:lang w:eastAsia="en-US"/>
    </w:rPr>
  </w:style>
  <w:style w:type="character" w:customStyle="1" w:styleId="HeaderChar">
    <w:name w:val="Header Char"/>
    <w:basedOn w:val="DefaultParagraphFont"/>
    <w:link w:val="Header"/>
    <w:uiPriority w:val="99"/>
    <w:rsid w:val="005E6B0A"/>
    <w:rPr>
      <w:rFonts w:ascii="Times New Roman" w:eastAsia="Times New Roman" w:hAnsi="Times New Roman" w:cs="Times New Roman"/>
      <w:sz w:val="24"/>
      <w:szCs w:val="24"/>
      <w:lang w:eastAsia="en-US"/>
    </w:rPr>
  </w:style>
  <w:style w:type="paragraph" w:customStyle="1" w:styleId="EONumberedparagraph">
    <w:name w:val="EO Numbered paragraph"/>
    <w:basedOn w:val="BodyText"/>
    <w:qFormat/>
    <w:rsid w:val="003C6FFD"/>
    <w:pPr>
      <w:tabs>
        <w:tab w:val="left" w:pos="709"/>
      </w:tabs>
      <w:spacing w:after="320" w:line="276" w:lineRule="auto"/>
      <w:jc w:val="both"/>
    </w:pPr>
    <w:rPr>
      <w:rFonts w:ascii="Calibri" w:eastAsia="ヒラギノ角ゴ Pro W3" w:hAnsi="Calibri"/>
      <w:color w:val="000000"/>
      <w:kern w:val="2"/>
      <w:sz w:val="22"/>
      <w:szCs w:val="20"/>
      <w:shd w:val="clear" w:color="auto" w:fill="FFFFFF"/>
      <w:lang w:val="fr-FR" w:eastAsia="en-GB" w:bidi="hi-IN"/>
    </w:rPr>
  </w:style>
  <w:style w:type="paragraph" w:styleId="BodyText">
    <w:name w:val="Body Text"/>
    <w:basedOn w:val="Normal"/>
    <w:link w:val="BodyTextChar"/>
    <w:uiPriority w:val="99"/>
    <w:semiHidden/>
    <w:unhideWhenUsed/>
    <w:rsid w:val="003C6FFD"/>
    <w:pPr>
      <w:spacing w:after="120"/>
    </w:pPr>
    <w:rPr>
      <w:lang w:eastAsia="en-US"/>
    </w:rPr>
  </w:style>
  <w:style w:type="character" w:customStyle="1" w:styleId="BodyTextChar">
    <w:name w:val="Body Text Char"/>
    <w:basedOn w:val="DefaultParagraphFont"/>
    <w:link w:val="BodyText"/>
    <w:uiPriority w:val="99"/>
    <w:semiHidden/>
    <w:rsid w:val="003C6FFD"/>
    <w:rPr>
      <w:rFonts w:ascii="Times New Roman" w:eastAsia="Times New Roman" w:hAnsi="Times New Roman" w:cs="Times New Roman"/>
      <w:sz w:val="24"/>
      <w:szCs w:val="24"/>
      <w:lang w:eastAsia="en-US"/>
    </w:r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770873"/>
    <w:rPr>
      <w:rFonts w:ascii="Times New Roman" w:eastAsia="Times New Roman" w:hAnsi="Times New Roman" w:cs="Times New Roman"/>
      <w:bCs/>
      <w:sz w:val="24"/>
      <w:szCs w:val="24"/>
      <w:shd w:val="clear" w:color="auto" w:fill="FFFFFF"/>
      <w:lang w:eastAsia="en-US"/>
    </w:rPr>
  </w:style>
  <w:style w:type="paragraph" w:styleId="NormalWeb">
    <w:name w:val="Normal (Web)"/>
    <w:basedOn w:val="Normal"/>
    <w:uiPriority w:val="99"/>
    <w:unhideWhenUsed/>
    <w:rsid w:val="00DF06A5"/>
    <w:pPr>
      <w:spacing w:before="100" w:beforeAutospacing="1" w:after="100" w:afterAutospacing="1"/>
    </w:pPr>
    <w:rPr>
      <w:lang w:val="it-IT"/>
    </w:rPr>
  </w:style>
  <w:style w:type="paragraph" w:customStyle="1" w:styleId="Default">
    <w:name w:val="Default"/>
    <w:rsid w:val="00DF06A5"/>
    <w:pPr>
      <w:autoSpaceDE w:val="0"/>
      <w:autoSpaceDN w:val="0"/>
      <w:adjustRightInd w:val="0"/>
      <w:spacing w:after="0" w:line="240" w:lineRule="auto"/>
    </w:pPr>
    <w:rPr>
      <w:rFonts w:ascii="Calibri" w:hAnsi="Calibri" w:cs="Calibri"/>
      <w:color w:val="000000"/>
      <w:sz w:val="24"/>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06A5"/>
    <w:pPr>
      <w:spacing w:after="160" w:line="240" w:lineRule="exact"/>
      <w:jc w:val="both"/>
    </w:pPr>
    <w:rPr>
      <w:rFonts w:asciiTheme="minorHAnsi" w:eastAsiaTheme="minorHAnsi" w:hAnsiTheme="minorHAnsi" w:cstheme="minorBidi"/>
      <w:sz w:val="22"/>
      <w:szCs w:val="22"/>
      <w:vertAlign w:val="superscript"/>
      <w:lang w:eastAsia="ja-JP"/>
    </w:rPr>
  </w:style>
  <w:style w:type="paragraph" w:customStyle="1" w:styleId="Para1">
    <w:name w:val="Para1"/>
    <w:basedOn w:val="Normal"/>
    <w:link w:val="Para1Char"/>
    <w:rsid w:val="00DF06A5"/>
    <w:pPr>
      <w:numPr>
        <w:numId w:val="28"/>
      </w:numPr>
      <w:tabs>
        <w:tab w:val="clear" w:pos="360"/>
      </w:tabs>
      <w:spacing w:before="120" w:after="120"/>
      <w:jc w:val="both"/>
    </w:pPr>
    <w:rPr>
      <w:snapToGrid w:val="0"/>
      <w:sz w:val="22"/>
      <w:szCs w:val="18"/>
      <w:lang w:val="en-GB" w:eastAsia="en-US"/>
    </w:rPr>
  </w:style>
  <w:style w:type="character" w:customStyle="1" w:styleId="Para1Char">
    <w:name w:val="Para1 Char"/>
    <w:link w:val="Para1"/>
    <w:locked/>
    <w:rsid w:val="00DF06A5"/>
    <w:rPr>
      <w:rFonts w:ascii="Times New Roman" w:eastAsia="Times New Roman" w:hAnsi="Times New Roman" w:cs="Times New Roman"/>
      <w:snapToGrid w:val="0"/>
      <w:szCs w:val="18"/>
      <w:lang w:val="en-GB" w:eastAsia="en-US"/>
    </w:rPr>
  </w:style>
  <w:style w:type="table" w:styleId="TableGrid">
    <w:name w:val="Table Grid"/>
    <w:basedOn w:val="TableNormal"/>
    <w:uiPriority w:val="39"/>
    <w:rsid w:val="00DF06A5"/>
    <w:pPr>
      <w:spacing w:after="0" w:line="240" w:lineRule="auto"/>
    </w:pPr>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0715"/>
    <w:pPr>
      <w:spacing w:after="0" w:line="240" w:lineRule="auto"/>
    </w:pPr>
    <w:rPr>
      <w:rFonts w:ascii="Times New Roman" w:eastAsia="Times New Roman" w:hAnsi="Times New Roman" w:cs="Times New Roman"/>
      <w:sz w:val="24"/>
      <w:szCs w:val="24"/>
      <w:lang w:eastAsia="en-US"/>
    </w:rPr>
  </w:style>
  <w:style w:type="paragraph" w:customStyle="1" w:styleId="IFADparagraphnumbering">
    <w:name w:val="IFAD paragraph numbering"/>
    <w:basedOn w:val="Normal"/>
    <w:qFormat/>
    <w:rsid w:val="001E5D8B"/>
    <w:pPr>
      <w:numPr>
        <w:numId w:val="36"/>
      </w:numPr>
      <w:tabs>
        <w:tab w:val="left" w:pos="1134"/>
      </w:tabs>
      <w:suppressAutoHyphens/>
      <w:snapToGrid w:val="0"/>
      <w:spacing w:after="120"/>
    </w:pPr>
    <w:rPr>
      <w:rFonts w:eastAsia="MS Mincho" w:cs="Arial"/>
      <w:kern w:val="2"/>
      <w:lang w:val="it-IT"/>
    </w:rPr>
  </w:style>
  <w:style w:type="paragraph" w:customStyle="1" w:styleId="IFADparagraphno2ndlevel">
    <w:name w:val="IFAD paragraph no. 2nd level"/>
    <w:basedOn w:val="Normal"/>
    <w:qFormat/>
    <w:rsid w:val="001E5D8B"/>
    <w:pPr>
      <w:numPr>
        <w:ilvl w:val="1"/>
        <w:numId w:val="36"/>
      </w:numPr>
      <w:spacing w:after="120" w:line="264" w:lineRule="auto"/>
    </w:pPr>
    <w:rPr>
      <w:rFonts w:ascii="Arial" w:hAnsi="Arial" w:cs="Arial"/>
      <w:lang w:val="it-IT"/>
    </w:rPr>
  </w:style>
  <w:style w:type="paragraph" w:customStyle="1" w:styleId="IFADparagraphno3rdlevel">
    <w:name w:val="IFAD paragraph no. 3rd level"/>
    <w:basedOn w:val="Normal"/>
    <w:rsid w:val="001E5D8B"/>
    <w:pPr>
      <w:numPr>
        <w:ilvl w:val="2"/>
        <w:numId w:val="36"/>
      </w:numPr>
      <w:spacing w:after="120" w:line="264" w:lineRule="auto"/>
    </w:pPr>
    <w:rPr>
      <w:rFonts w:ascii="Arial" w:hAnsi="Arial" w:cs="Arial"/>
      <w:lang w:val="it-IT"/>
    </w:rPr>
  </w:style>
  <w:style w:type="paragraph" w:customStyle="1" w:styleId="IFADparagraphno4thlevel">
    <w:name w:val="IFAD paragraph no. 4th level"/>
    <w:basedOn w:val="Normal"/>
    <w:qFormat/>
    <w:rsid w:val="001E5D8B"/>
    <w:pPr>
      <w:numPr>
        <w:ilvl w:val="3"/>
        <w:numId w:val="36"/>
      </w:numPr>
      <w:spacing w:line="264" w:lineRule="auto"/>
    </w:pPr>
    <w:rPr>
      <w:rFonts w:ascii="Arial" w:hAnsi="Arial" w:cs="Arial"/>
      <w:lang w:val="it-IT"/>
    </w:rPr>
  </w:style>
  <w:style w:type="character" w:customStyle="1" w:styleId="apple-converted-space">
    <w:name w:val="apple-converted-space"/>
    <w:basedOn w:val="DefaultParagraphFont"/>
    <w:rsid w:val="00CC5BFD"/>
  </w:style>
  <w:style w:type="paragraph" w:customStyle="1" w:styleId="m-5055777684008280046msolistparagraph">
    <w:name w:val="m_-5055777684008280046msolistparagraph"/>
    <w:basedOn w:val="Normal"/>
    <w:rsid w:val="00EB4A36"/>
    <w:pPr>
      <w:spacing w:before="100" w:beforeAutospacing="1" w:after="100" w:afterAutospacing="1"/>
    </w:pPr>
  </w:style>
  <w:style w:type="character" w:styleId="Hyperlink">
    <w:name w:val="Hyperlink"/>
    <w:basedOn w:val="DefaultParagraphFont"/>
    <w:uiPriority w:val="99"/>
    <w:semiHidden/>
    <w:unhideWhenUsed/>
    <w:rsid w:val="00E22BCD"/>
    <w:rPr>
      <w:color w:val="0000FF"/>
      <w:u w:val="single"/>
    </w:rPr>
  </w:style>
  <w:style w:type="table" w:customStyle="1" w:styleId="TableGrid0">
    <w:name w:val="TableGrid"/>
    <w:rsid w:val="00D83752"/>
    <w:pPr>
      <w:spacing w:after="0" w:line="240" w:lineRule="auto"/>
    </w:pPr>
    <w:rPr>
      <w:rFonts w:eastAsiaTheme="minorEastAsia"/>
      <w:sz w:val="24"/>
      <w:szCs w:val="24"/>
      <w:lang w:val="en-GB" w:eastAsia="en-GB"/>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D83752"/>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371A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71A2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333">
      <w:bodyDiv w:val="1"/>
      <w:marLeft w:val="0"/>
      <w:marRight w:val="0"/>
      <w:marTop w:val="0"/>
      <w:marBottom w:val="0"/>
      <w:divBdr>
        <w:top w:val="none" w:sz="0" w:space="0" w:color="auto"/>
        <w:left w:val="none" w:sz="0" w:space="0" w:color="auto"/>
        <w:bottom w:val="none" w:sz="0" w:space="0" w:color="auto"/>
        <w:right w:val="none" w:sz="0" w:space="0" w:color="auto"/>
      </w:divBdr>
    </w:div>
    <w:div w:id="41441868">
      <w:bodyDiv w:val="1"/>
      <w:marLeft w:val="0"/>
      <w:marRight w:val="0"/>
      <w:marTop w:val="0"/>
      <w:marBottom w:val="0"/>
      <w:divBdr>
        <w:top w:val="none" w:sz="0" w:space="0" w:color="auto"/>
        <w:left w:val="none" w:sz="0" w:space="0" w:color="auto"/>
        <w:bottom w:val="none" w:sz="0" w:space="0" w:color="auto"/>
        <w:right w:val="none" w:sz="0" w:space="0" w:color="auto"/>
      </w:divBdr>
    </w:div>
    <w:div w:id="91126442">
      <w:bodyDiv w:val="1"/>
      <w:marLeft w:val="0"/>
      <w:marRight w:val="0"/>
      <w:marTop w:val="0"/>
      <w:marBottom w:val="0"/>
      <w:divBdr>
        <w:top w:val="none" w:sz="0" w:space="0" w:color="auto"/>
        <w:left w:val="none" w:sz="0" w:space="0" w:color="auto"/>
        <w:bottom w:val="none" w:sz="0" w:space="0" w:color="auto"/>
        <w:right w:val="none" w:sz="0" w:space="0" w:color="auto"/>
      </w:divBdr>
    </w:div>
    <w:div w:id="138084710">
      <w:bodyDiv w:val="1"/>
      <w:marLeft w:val="0"/>
      <w:marRight w:val="0"/>
      <w:marTop w:val="0"/>
      <w:marBottom w:val="0"/>
      <w:divBdr>
        <w:top w:val="none" w:sz="0" w:space="0" w:color="auto"/>
        <w:left w:val="none" w:sz="0" w:space="0" w:color="auto"/>
        <w:bottom w:val="none" w:sz="0" w:space="0" w:color="auto"/>
        <w:right w:val="none" w:sz="0" w:space="0" w:color="auto"/>
      </w:divBdr>
    </w:div>
    <w:div w:id="194777550">
      <w:bodyDiv w:val="1"/>
      <w:marLeft w:val="0"/>
      <w:marRight w:val="0"/>
      <w:marTop w:val="0"/>
      <w:marBottom w:val="0"/>
      <w:divBdr>
        <w:top w:val="none" w:sz="0" w:space="0" w:color="auto"/>
        <w:left w:val="none" w:sz="0" w:space="0" w:color="auto"/>
        <w:bottom w:val="none" w:sz="0" w:space="0" w:color="auto"/>
        <w:right w:val="none" w:sz="0" w:space="0" w:color="auto"/>
      </w:divBdr>
    </w:div>
    <w:div w:id="213396815">
      <w:bodyDiv w:val="1"/>
      <w:marLeft w:val="0"/>
      <w:marRight w:val="0"/>
      <w:marTop w:val="0"/>
      <w:marBottom w:val="0"/>
      <w:divBdr>
        <w:top w:val="none" w:sz="0" w:space="0" w:color="auto"/>
        <w:left w:val="none" w:sz="0" w:space="0" w:color="auto"/>
        <w:bottom w:val="none" w:sz="0" w:space="0" w:color="auto"/>
        <w:right w:val="none" w:sz="0" w:space="0" w:color="auto"/>
      </w:divBdr>
    </w:div>
    <w:div w:id="256447091">
      <w:bodyDiv w:val="1"/>
      <w:marLeft w:val="0"/>
      <w:marRight w:val="0"/>
      <w:marTop w:val="0"/>
      <w:marBottom w:val="0"/>
      <w:divBdr>
        <w:top w:val="none" w:sz="0" w:space="0" w:color="auto"/>
        <w:left w:val="none" w:sz="0" w:space="0" w:color="auto"/>
        <w:bottom w:val="none" w:sz="0" w:space="0" w:color="auto"/>
        <w:right w:val="none" w:sz="0" w:space="0" w:color="auto"/>
      </w:divBdr>
    </w:div>
    <w:div w:id="307133285">
      <w:bodyDiv w:val="1"/>
      <w:marLeft w:val="0"/>
      <w:marRight w:val="0"/>
      <w:marTop w:val="0"/>
      <w:marBottom w:val="0"/>
      <w:divBdr>
        <w:top w:val="none" w:sz="0" w:space="0" w:color="auto"/>
        <w:left w:val="none" w:sz="0" w:space="0" w:color="auto"/>
        <w:bottom w:val="none" w:sz="0" w:space="0" w:color="auto"/>
        <w:right w:val="none" w:sz="0" w:space="0" w:color="auto"/>
      </w:divBdr>
    </w:div>
    <w:div w:id="316611280">
      <w:bodyDiv w:val="1"/>
      <w:marLeft w:val="0"/>
      <w:marRight w:val="0"/>
      <w:marTop w:val="0"/>
      <w:marBottom w:val="0"/>
      <w:divBdr>
        <w:top w:val="none" w:sz="0" w:space="0" w:color="auto"/>
        <w:left w:val="none" w:sz="0" w:space="0" w:color="auto"/>
        <w:bottom w:val="none" w:sz="0" w:space="0" w:color="auto"/>
        <w:right w:val="none" w:sz="0" w:space="0" w:color="auto"/>
      </w:divBdr>
    </w:div>
    <w:div w:id="328875661">
      <w:bodyDiv w:val="1"/>
      <w:marLeft w:val="0"/>
      <w:marRight w:val="0"/>
      <w:marTop w:val="0"/>
      <w:marBottom w:val="0"/>
      <w:divBdr>
        <w:top w:val="none" w:sz="0" w:space="0" w:color="auto"/>
        <w:left w:val="none" w:sz="0" w:space="0" w:color="auto"/>
        <w:bottom w:val="none" w:sz="0" w:space="0" w:color="auto"/>
        <w:right w:val="none" w:sz="0" w:space="0" w:color="auto"/>
      </w:divBdr>
    </w:div>
    <w:div w:id="358243568">
      <w:bodyDiv w:val="1"/>
      <w:marLeft w:val="0"/>
      <w:marRight w:val="0"/>
      <w:marTop w:val="0"/>
      <w:marBottom w:val="0"/>
      <w:divBdr>
        <w:top w:val="none" w:sz="0" w:space="0" w:color="auto"/>
        <w:left w:val="none" w:sz="0" w:space="0" w:color="auto"/>
        <w:bottom w:val="none" w:sz="0" w:space="0" w:color="auto"/>
        <w:right w:val="none" w:sz="0" w:space="0" w:color="auto"/>
      </w:divBdr>
    </w:div>
    <w:div w:id="413824303">
      <w:bodyDiv w:val="1"/>
      <w:marLeft w:val="0"/>
      <w:marRight w:val="0"/>
      <w:marTop w:val="0"/>
      <w:marBottom w:val="0"/>
      <w:divBdr>
        <w:top w:val="none" w:sz="0" w:space="0" w:color="auto"/>
        <w:left w:val="none" w:sz="0" w:space="0" w:color="auto"/>
        <w:bottom w:val="none" w:sz="0" w:space="0" w:color="auto"/>
        <w:right w:val="none" w:sz="0" w:space="0" w:color="auto"/>
      </w:divBdr>
    </w:div>
    <w:div w:id="442455936">
      <w:bodyDiv w:val="1"/>
      <w:marLeft w:val="0"/>
      <w:marRight w:val="0"/>
      <w:marTop w:val="0"/>
      <w:marBottom w:val="0"/>
      <w:divBdr>
        <w:top w:val="none" w:sz="0" w:space="0" w:color="auto"/>
        <w:left w:val="none" w:sz="0" w:space="0" w:color="auto"/>
        <w:bottom w:val="none" w:sz="0" w:space="0" w:color="auto"/>
        <w:right w:val="none" w:sz="0" w:space="0" w:color="auto"/>
      </w:divBdr>
    </w:div>
    <w:div w:id="504976372">
      <w:bodyDiv w:val="1"/>
      <w:marLeft w:val="0"/>
      <w:marRight w:val="0"/>
      <w:marTop w:val="0"/>
      <w:marBottom w:val="0"/>
      <w:divBdr>
        <w:top w:val="none" w:sz="0" w:space="0" w:color="auto"/>
        <w:left w:val="none" w:sz="0" w:space="0" w:color="auto"/>
        <w:bottom w:val="none" w:sz="0" w:space="0" w:color="auto"/>
        <w:right w:val="none" w:sz="0" w:space="0" w:color="auto"/>
      </w:divBdr>
    </w:div>
    <w:div w:id="587425695">
      <w:bodyDiv w:val="1"/>
      <w:marLeft w:val="0"/>
      <w:marRight w:val="0"/>
      <w:marTop w:val="0"/>
      <w:marBottom w:val="0"/>
      <w:divBdr>
        <w:top w:val="none" w:sz="0" w:space="0" w:color="auto"/>
        <w:left w:val="none" w:sz="0" w:space="0" w:color="auto"/>
        <w:bottom w:val="none" w:sz="0" w:space="0" w:color="auto"/>
        <w:right w:val="none" w:sz="0" w:space="0" w:color="auto"/>
      </w:divBdr>
    </w:div>
    <w:div w:id="601957546">
      <w:bodyDiv w:val="1"/>
      <w:marLeft w:val="0"/>
      <w:marRight w:val="0"/>
      <w:marTop w:val="0"/>
      <w:marBottom w:val="0"/>
      <w:divBdr>
        <w:top w:val="none" w:sz="0" w:space="0" w:color="auto"/>
        <w:left w:val="none" w:sz="0" w:space="0" w:color="auto"/>
        <w:bottom w:val="none" w:sz="0" w:space="0" w:color="auto"/>
        <w:right w:val="none" w:sz="0" w:space="0" w:color="auto"/>
      </w:divBdr>
    </w:div>
    <w:div w:id="642538680">
      <w:bodyDiv w:val="1"/>
      <w:marLeft w:val="0"/>
      <w:marRight w:val="0"/>
      <w:marTop w:val="0"/>
      <w:marBottom w:val="0"/>
      <w:divBdr>
        <w:top w:val="none" w:sz="0" w:space="0" w:color="auto"/>
        <w:left w:val="none" w:sz="0" w:space="0" w:color="auto"/>
        <w:bottom w:val="none" w:sz="0" w:space="0" w:color="auto"/>
        <w:right w:val="none" w:sz="0" w:space="0" w:color="auto"/>
      </w:divBdr>
    </w:div>
    <w:div w:id="647511046">
      <w:bodyDiv w:val="1"/>
      <w:marLeft w:val="0"/>
      <w:marRight w:val="0"/>
      <w:marTop w:val="0"/>
      <w:marBottom w:val="0"/>
      <w:divBdr>
        <w:top w:val="none" w:sz="0" w:space="0" w:color="auto"/>
        <w:left w:val="none" w:sz="0" w:space="0" w:color="auto"/>
        <w:bottom w:val="none" w:sz="0" w:space="0" w:color="auto"/>
        <w:right w:val="none" w:sz="0" w:space="0" w:color="auto"/>
      </w:divBdr>
    </w:div>
    <w:div w:id="679817636">
      <w:bodyDiv w:val="1"/>
      <w:marLeft w:val="0"/>
      <w:marRight w:val="0"/>
      <w:marTop w:val="0"/>
      <w:marBottom w:val="0"/>
      <w:divBdr>
        <w:top w:val="none" w:sz="0" w:space="0" w:color="auto"/>
        <w:left w:val="none" w:sz="0" w:space="0" w:color="auto"/>
        <w:bottom w:val="none" w:sz="0" w:space="0" w:color="auto"/>
        <w:right w:val="none" w:sz="0" w:space="0" w:color="auto"/>
      </w:divBdr>
    </w:div>
    <w:div w:id="680470298">
      <w:bodyDiv w:val="1"/>
      <w:marLeft w:val="0"/>
      <w:marRight w:val="0"/>
      <w:marTop w:val="0"/>
      <w:marBottom w:val="0"/>
      <w:divBdr>
        <w:top w:val="none" w:sz="0" w:space="0" w:color="auto"/>
        <w:left w:val="none" w:sz="0" w:space="0" w:color="auto"/>
        <w:bottom w:val="none" w:sz="0" w:space="0" w:color="auto"/>
        <w:right w:val="none" w:sz="0" w:space="0" w:color="auto"/>
      </w:divBdr>
    </w:div>
    <w:div w:id="741441029">
      <w:bodyDiv w:val="1"/>
      <w:marLeft w:val="0"/>
      <w:marRight w:val="0"/>
      <w:marTop w:val="0"/>
      <w:marBottom w:val="0"/>
      <w:divBdr>
        <w:top w:val="none" w:sz="0" w:space="0" w:color="auto"/>
        <w:left w:val="none" w:sz="0" w:space="0" w:color="auto"/>
        <w:bottom w:val="none" w:sz="0" w:space="0" w:color="auto"/>
        <w:right w:val="none" w:sz="0" w:space="0" w:color="auto"/>
      </w:divBdr>
    </w:div>
    <w:div w:id="754209744">
      <w:bodyDiv w:val="1"/>
      <w:marLeft w:val="0"/>
      <w:marRight w:val="0"/>
      <w:marTop w:val="0"/>
      <w:marBottom w:val="0"/>
      <w:divBdr>
        <w:top w:val="none" w:sz="0" w:space="0" w:color="auto"/>
        <w:left w:val="none" w:sz="0" w:space="0" w:color="auto"/>
        <w:bottom w:val="none" w:sz="0" w:space="0" w:color="auto"/>
        <w:right w:val="none" w:sz="0" w:space="0" w:color="auto"/>
      </w:divBdr>
    </w:div>
    <w:div w:id="757293810">
      <w:bodyDiv w:val="1"/>
      <w:marLeft w:val="0"/>
      <w:marRight w:val="0"/>
      <w:marTop w:val="0"/>
      <w:marBottom w:val="0"/>
      <w:divBdr>
        <w:top w:val="none" w:sz="0" w:space="0" w:color="auto"/>
        <w:left w:val="none" w:sz="0" w:space="0" w:color="auto"/>
        <w:bottom w:val="none" w:sz="0" w:space="0" w:color="auto"/>
        <w:right w:val="none" w:sz="0" w:space="0" w:color="auto"/>
      </w:divBdr>
    </w:div>
    <w:div w:id="786511159">
      <w:bodyDiv w:val="1"/>
      <w:marLeft w:val="0"/>
      <w:marRight w:val="0"/>
      <w:marTop w:val="0"/>
      <w:marBottom w:val="0"/>
      <w:divBdr>
        <w:top w:val="none" w:sz="0" w:space="0" w:color="auto"/>
        <w:left w:val="none" w:sz="0" w:space="0" w:color="auto"/>
        <w:bottom w:val="none" w:sz="0" w:space="0" w:color="auto"/>
        <w:right w:val="none" w:sz="0" w:space="0" w:color="auto"/>
      </w:divBdr>
    </w:div>
    <w:div w:id="800272918">
      <w:bodyDiv w:val="1"/>
      <w:marLeft w:val="0"/>
      <w:marRight w:val="0"/>
      <w:marTop w:val="0"/>
      <w:marBottom w:val="0"/>
      <w:divBdr>
        <w:top w:val="none" w:sz="0" w:space="0" w:color="auto"/>
        <w:left w:val="none" w:sz="0" w:space="0" w:color="auto"/>
        <w:bottom w:val="none" w:sz="0" w:space="0" w:color="auto"/>
        <w:right w:val="none" w:sz="0" w:space="0" w:color="auto"/>
      </w:divBdr>
    </w:div>
    <w:div w:id="975916439">
      <w:bodyDiv w:val="1"/>
      <w:marLeft w:val="0"/>
      <w:marRight w:val="0"/>
      <w:marTop w:val="0"/>
      <w:marBottom w:val="0"/>
      <w:divBdr>
        <w:top w:val="none" w:sz="0" w:space="0" w:color="auto"/>
        <w:left w:val="none" w:sz="0" w:space="0" w:color="auto"/>
        <w:bottom w:val="none" w:sz="0" w:space="0" w:color="auto"/>
        <w:right w:val="none" w:sz="0" w:space="0" w:color="auto"/>
      </w:divBdr>
    </w:div>
    <w:div w:id="1002588647">
      <w:bodyDiv w:val="1"/>
      <w:marLeft w:val="0"/>
      <w:marRight w:val="0"/>
      <w:marTop w:val="0"/>
      <w:marBottom w:val="0"/>
      <w:divBdr>
        <w:top w:val="none" w:sz="0" w:space="0" w:color="auto"/>
        <w:left w:val="none" w:sz="0" w:space="0" w:color="auto"/>
        <w:bottom w:val="none" w:sz="0" w:space="0" w:color="auto"/>
        <w:right w:val="none" w:sz="0" w:space="0" w:color="auto"/>
      </w:divBdr>
    </w:div>
    <w:div w:id="1106658011">
      <w:bodyDiv w:val="1"/>
      <w:marLeft w:val="0"/>
      <w:marRight w:val="0"/>
      <w:marTop w:val="0"/>
      <w:marBottom w:val="0"/>
      <w:divBdr>
        <w:top w:val="none" w:sz="0" w:space="0" w:color="auto"/>
        <w:left w:val="none" w:sz="0" w:space="0" w:color="auto"/>
        <w:bottom w:val="none" w:sz="0" w:space="0" w:color="auto"/>
        <w:right w:val="none" w:sz="0" w:space="0" w:color="auto"/>
      </w:divBdr>
    </w:div>
    <w:div w:id="1108741813">
      <w:bodyDiv w:val="1"/>
      <w:marLeft w:val="0"/>
      <w:marRight w:val="0"/>
      <w:marTop w:val="0"/>
      <w:marBottom w:val="0"/>
      <w:divBdr>
        <w:top w:val="none" w:sz="0" w:space="0" w:color="auto"/>
        <w:left w:val="none" w:sz="0" w:space="0" w:color="auto"/>
        <w:bottom w:val="none" w:sz="0" w:space="0" w:color="auto"/>
        <w:right w:val="none" w:sz="0" w:space="0" w:color="auto"/>
      </w:divBdr>
    </w:div>
    <w:div w:id="1110322908">
      <w:bodyDiv w:val="1"/>
      <w:marLeft w:val="0"/>
      <w:marRight w:val="0"/>
      <w:marTop w:val="0"/>
      <w:marBottom w:val="0"/>
      <w:divBdr>
        <w:top w:val="none" w:sz="0" w:space="0" w:color="auto"/>
        <w:left w:val="none" w:sz="0" w:space="0" w:color="auto"/>
        <w:bottom w:val="none" w:sz="0" w:space="0" w:color="auto"/>
        <w:right w:val="none" w:sz="0" w:space="0" w:color="auto"/>
      </w:divBdr>
    </w:div>
    <w:div w:id="1178495157">
      <w:bodyDiv w:val="1"/>
      <w:marLeft w:val="0"/>
      <w:marRight w:val="0"/>
      <w:marTop w:val="0"/>
      <w:marBottom w:val="0"/>
      <w:divBdr>
        <w:top w:val="none" w:sz="0" w:space="0" w:color="auto"/>
        <w:left w:val="none" w:sz="0" w:space="0" w:color="auto"/>
        <w:bottom w:val="none" w:sz="0" w:space="0" w:color="auto"/>
        <w:right w:val="none" w:sz="0" w:space="0" w:color="auto"/>
      </w:divBdr>
    </w:div>
    <w:div w:id="1183278781">
      <w:bodyDiv w:val="1"/>
      <w:marLeft w:val="0"/>
      <w:marRight w:val="0"/>
      <w:marTop w:val="0"/>
      <w:marBottom w:val="0"/>
      <w:divBdr>
        <w:top w:val="none" w:sz="0" w:space="0" w:color="auto"/>
        <w:left w:val="none" w:sz="0" w:space="0" w:color="auto"/>
        <w:bottom w:val="none" w:sz="0" w:space="0" w:color="auto"/>
        <w:right w:val="none" w:sz="0" w:space="0" w:color="auto"/>
      </w:divBdr>
    </w:div>
    <w:div w:id="1250457883">
      <w:bodyDiv w:val="1"/>
      <w:marLeft w:val="0"/>
      <w:marRight w:val="0"/>
      <w:marTop w:val="0"/>
      <w:marBottom w:val="0"/>
      <w:divBdr>
        <w:top w:val="none" w:sz="0" w:space="0" w:color="auto"/>
        <w:left w:val="none" w:sz="0" w:space="0" w:color="auto"/>
        <w:bottom w:val="none" w:sz="0" w:space="0" w:color="auto"/>
        <w:right w:val="none" w:sz="0" w:space="0" w:color="auto"/>
      </w:divBdr>
    </w:div>
    <w:div w:id="1261137271">
      <w:bodyDiv w:val="1"/>
      <w:marLeft w:val="0"/>
      <w:marRight w:val="0"/>
      <w:marTop w:val="0"/>
      <w:marBottom w:val="0"/>
      <w:divBdr>
        <w:top w:val="none" w:sz="0" w:space="0" w:color="auto"/>
        <w:left w:val="none" w:sz="0" w:space="0" w:color="auto"/>
        <w:bottom w:val="none" w:sz="0" w:space="0" w:color="auto"/>
        <w:right w:val="none" w:sz="0" w:space="0" w:color="auto"/>
      </w:divBdr>
    </w:div>
    <w:div w:id="1301616356">
      <w:bodyDiv w:val="1"/>
      <w:marLeft w:val="0"/>
      <w:marRight w:val="0"/>
      <w:marTop w:val="0"/>
      <w:marBottom w:val="0"/>
      <w:divBdr>
        <w:top w:val="none" w:sz="0" w:space="0" w:color="auto"/>
        <w:left w:val="none" w:sz="0" w:space="0" w:color="auto"/>
        <w:bottom w:val="none" w:sz="0" w:space="0" w:color="auto"/>
        <w:right w:val="none" w:sz="0" w:space="0" w:color="auto"/>
      </w:divBdr>
    </w:div>
    <w:div w:id="1323655555">
      <w:bodyDiv w:val="1"/>
      <w:marLeft w:val="0"/>
      <w:marRight w:val="0"/>
      <w:marTop w:val="0"/>
      <w:marBottom w:val="0"/>
      <w:divBdr>
        <w:top w:val="none" w:sz="0" w:space="0" w:color="auto"/>
        <w:left w:val="none" w:sz="0" w:space="0" w:color="auto"/>
        <w:bottom w:val="none" w:sz="0" w:space="0" w:color="auto"/>
        <w:right w:val="none" w:sz="0" w:space="0" w:color="auto"/>
      </w:divBdr>
    </w:div>
    <w:div w:id="1359621623">
      <w:bodyDiv w:val="1"/>
      <w:marLeft w:val="0"/>
      <w:marRight w:val="0"/>
      <w:marTop w:val="0"/>
      <w:marBottom w:val="0"/>
      <w:divBdr>
        <w:top w:val="none" w:sz="0" w:space="0" w:color="auto"/>
        <w:left w:val="none" w:sz="0" w:space="0" w:color="auto"/>
        <w:bottom w:val="none" w:sz="0" w:space="0" w:color="auto"/>
        <w:right w:val="none" w:sz="0" w:space="0" w:color="auto"/>
      </w:divBdr>
    </w:div>
    <w:div w:id="1407919805">
      <w:bodyDiv w:val="1"/>
      <w:marLeft w:val="0"/>
      <w:marRight w:val="0"/>
      <w:marTop w:val="0"/>
      <w:marBottom w:val="0"/>
      <w:divBdr>
        <w:top w:val="none" w:sz="0" w:space="0" w:color="auto"/>
        <w:left w:val="none" w:sz="0" w:space="0" w:color="auto"/>
        <w:bottom w:val="none" w:sz="0" w:space="0" w:color="auto"/>
        <w:right w:val="none" w:sz="0" w:space="0" w:color="auto"/>
      </w:divBdr>
    </w:div>
    <w:div w:id="1457874305">
      <w:bodyDiv w:val="1"/>
      <w:marLeft w:val="0"/>
      <w:marRight w:val="0"/>
      <w:marTop w:val="0"/>
      <w:marBottom w:val="0"/>
      <w:divBdr>
        <w:top w:val="none" w:sz="0" w:space="0" w:color="auto"/>
        <w:left w:val="none" w:sz="0" w:space="0" w:color="auto"/>
        <w:bottom w:val="none" w:sz="0" w:space="0" w:color="auto"/>
        <w:right w:val="none" w:sz="0" w:space="0" w:color="auto"/>
      </w:divBdr>
    </w:div>
    <w:div w:id="1514565779">
      <w:bodyDiv w:val="1"/>
      <w:marLeft w:val="0"/>
      <w:marRight w:val="0"/>
      <w:marTop w:val="0"/>
      <w:marBottom w:val="0"/>
      <w:divBdr>
        <w:top w:val="none" w:sz="0" w:space="0" w:color="auto"/>
        <w:left w:val="none" w:sz="0" w:space="0" w:color="auto"/>
        <w:bottom w:val="none" w:sz="0" w:space="0" w:color="auto"/>
        <w:right w:val="none" w:sz="0" w:space="0" w:color="auto"/>
      </w:divBdr>
    </w:div>
    <w:div w:id="1753316540">
      <w:bodyDiv w:val="1"/>
      <w:marLeft w:val="0"/>
      <w:marRight w:val="0"/>
      <w:marTop w:val="0"/>
      <w:marBottom w:val="0"/>
      <w:divBdr>
        <w:top w:val="none" w:sz="0" w:space="0" w:color="auto"/>
        <w:left w:val="none" w:sz="0" w:space="0" w:color="auto"/>
        <w:bottom w:val="none" w:sz="0" w:space="0" w:color="auto"/>
        <w:right w:val="none" w:sz="0" w:space="0" w:color="auto"/>
      </w:divBdr>
    </w:div>
    <w:div w:id="1861427040">
      <w:bodyDiv w:val="1"/>
      <w:marLeft w:val="0"/>
      <w:marRight w:val="0"/>
      <w:marTop w:val="0"/>
      <w:marBottom w:val="0"/>
      <w:divBdr>
        <w:top w:val="none" w:sz="0" w:space="0" w:color="auto"/>
        <w:left w:val="none" w:sz="0" w:space="0" w:color="auto"/>
        <w:bottom w:val="none" w:sz="0" w:space="0" w:color="auto"/>
        <w:right w:val="none" w:sz="0" w:space="0" w:color="auto"/>
      </w:divBdr>
    </w:div>
    <w:div w:id="1865560879">
      <w:bodyDiv w:val="1"/>
      <w:marLeft w:val="0"/>
      <w:marRight w:val="0"/>
      <w:marTop w:val="0"/>
      <w:marBottom w:val="0"/>
      <w:divBdr>
        <w:top w:val="none" w:sz="0" w:space="0" w:color="auto"/>
        <w:left w:val="none" w:sz="0" w:space="0" w:color="auto"/>
        <w:bottom w:val="none" w:sz="0" w:space="0" w:color="auto"/>
        <w:right w:val="none" w:sz="0" w:space="0" w:color="auto"/>
      </w:divBdr>
    </w:div>
    <w:div w:id="1867670888">
      <w:bodyDiv w:val="1"/>
      <w:marLeft w:val="0"/>
      <w:marRight w:val="0"/>
      <w:marTop w:val="0"/>
      <w:marBottom w:val="0"/>
      <w:divBdr>
        <w:top w:val="none" w:sz="0" w:space="0" w:color="auto"/>
        <w:left w:val="none" w:sz="0" w:space="0" w:color="auto"/>
        <w:bottom w:val="none" w:sz="0" w:space="0" w:color="auto"/>
        <w:right w:val="none" w:sz="0" w:space="0" w:color="auto"/>
      </w:divBdr>
    </w:div>
    <w:div w:id="1936403769">
      <w:bodyDiv w:val="1"/>
      <w:marLeft w:val="0"/>
      <w:marRight w:val="0"/>
      <w:marTop w:val="0"/>
      <w:marBottom w:val="0"/>
      <w:divBdr>
        <w:top w:val="none" w:sz="0" w:space="0" w:color="auto"/>
        <w:left w:val="none" w:sz="0" w:space="0" w:color="auto"/>
        <w:bottom w:val="none" w:sz="0" w:space="0" w:color="auto"/>
        <w:right w:val="none" w:sz="0" w:space="0" w:color="auto"/>
      </w:divBdr>
    </w:div>
    <w:div w:id="1968509566">
      <w:bodyDiv w:val="1"/>
      <w:marLeft w:val="0"/>
      <w:marRight w:val="0"/>
      <w:marTop w:val="0"/>
      <w:marBottom w:val="0"/>
      <w:divBdr>
        <w:top w:val="none" w:sz="0" w:space="0" w:color="auto"/>
        <w:left w:val="none" w:sz="0" w:space="0" w:color="auto"/>
        <w:bottom w:val="none" w:sz="0" w:space="0" w:color="auto"/>
        <w:right w:val="none" w:sz="0" w:space="0" w:color="auto"/>
      </w:divBdr>
    </w:div>
    <w:div w:id="1972124618">
      <w:bodyDiv w:val="1"/>
      <w:marLeft w:val="0"/>
      <w:marRight w:val="0"/>
      <w:marTop w:val="0"/>
      <w:marBottom w:val="0"/>
      <w:divBdr>
        <w:top w:val="none" w:sz="0" w:space="0" w:color="auto"/>
        <w:left w:val="none" w:sz="0" w:space="0" w:color="auto"/>
        <w:bottom w:val="none" w:sz="0" w:space="0" w:color="auto"/>
        <w:right w:val="none" w:sz="0" w:space="0" w:color="auto"/>
      </w:divBdr>
    </w:div>
    <w:div w:id="21341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foundation.org/about-tuna/status-of-the-stocks/interactive-stock-status-too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8" ma:contentTypeDescription="" ma:contentTypeScope="" ma:versionID="ca5fbc0c270abd03f02da80368dcaea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4d69abcb914bd0a100ea05dd7b01d0cf"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 xsi:nil="true"/>
    <GEFID xmlns="ceb00776-aa5c-4fc8-b6fe-5f035152e4b6">10548</GEFID>
    <ProjectType xmlns="ceb00776-aa5c-4fc8-b6fe-5f035152e4b6">PFD</ProjectType>
    <GEFProjectID xmlns="ceb00776-aa5c-4fc8-b6fe-5f035152e4b6">11d02f9c-c06a-ea11-a811-000d3a33706c</GEFProjectID>
    <DocActive xmlns="ceb00776-aa5c-4fc8-b6fe-5f035152e4b6">No</DocActive>
    <DocCategory xmlns="ceb00776-aa5c-4fc8-b6fe-5f035152e4b6">Other Documents</DocCategory>
    <FocalArea xmlns="ceb00776-aa5c-4fc8-b6fe-5f035152e4b6">International Waters</FocalArea>
    <DocType xmlns="ceb00776-aa5c-4fc8-b6fe-5f035152e4b6">Roadmap</DocType>
    <ProjectTitle xmlns="ceb00776-aa5c-4fc8-b6fe-5f035152e4b6">Common Oceans - Sustainable utilization and conservation of  biodiversity in areas beyond national jurisdiction</ProjectTitle>
    <TrustFundType xmlns="ceb00776-aa5c-4fc8-b6fe-5f035152e4b6">GET</TrustFundType>
    <TaxCatchAll xmlns="3e02667f-0271-471b-bd6e-11a2e16def1d"/>
    <DocumentTitle xmlns="ceb00776-aa5c-4fc8-b6fe-5f035152e4b6">ABNJ Tuna 22 March Child PIF</DocumentTitle>
  </documentManagement>
</p:properties>
</file>

<file path=customXml/itemProps1.xml><?xml version="1.0" encoding="utf-8"?>
<ds:datastoreItem xmlns:ds="http://schemas.openxmlformats.org/officeDocument/2006/customXml" ds:itemID="{B116D6D5-8180-744E-8473-D5AF36FD0DFB}">
  <ds:schemaRefs>
    <ds:schemaRef ds:uri="http://schemas.openxmlformats.org/officeDocument/2006/bibliography"/>
  </ds:schemaRefs>
</ds:datastoreItem>
</file>

<file path=customXml/itemProps2.xml><?xml version="1.0" encoding="utf-8"?>
<ds:datastoreItem xmlns:ds="http://schemas.openxmlformats.org/officeDocument/2006/customXml" ds:itemID="{99D0F9BE-50DA-4E8C-9DE8-814091018C0F}"/>
</file>

<file path=customXml/itemProps3.xml><?xml version="1.0" encoding="utf-8"?>
<ds:datastoreItem xmlns:ds="http://schemas.openxmlformats.org/officeDocument/2006/customXml" ds:itemID="{A350348D-F5F6-41CF-8CF6-8D5E08837DC3}"/>
</file>

<file path=customXml/itemProps4.xml><?xml version="1.0" encoding="utf-8"?>
<ds:datastoreItem xmlns:ds="http://schemas.openxmlformats.org/officeDocument/2006/customXml" ds:itemID="{E871D00A-A3E8-4653-90A6-F2C874FA6D25}"/>
</file>

<file path=docProps/app.xml><?xml version="1.0" encoding="utf-8"?>
<Properties xmlns="http://schemas.openxmlformats.org/officeDocument/2006/extended-properties" xmlns:vt="http://schemas.openxmlformats.org/officeDocument/2006/docPropsVTypes">
  <Template>Normal.dotm</Template>
  <TotalTime>12</TotalTime>
  <Pages>24</Pages>
  <Words>10635</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Imam Bakarr</dc:creator>
  <cp:keywords/>
  <dc:description/>
  <cp:lastModifiedBy>AAA AAA</cp:lastModifiedBy>
  <cp:revision>4</cp:revision>
  <cp:lastPrinted>2020-02-18T12:23:00Z</cp:lastPrinted>
  <dcterms:created xsi:type="dcterms:W3CDTF">2020-03-23T06:02:00Z</dcterms:created>
  <dcterms:modified xsi:type="dcterms:W3CDTF">2020-03-23T07:07:00Z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