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F1F3B" w14:textId="77777777" w:rsidR="00217417" w:rsidRPr="00217417" w:rsidRDefault="00217417" w:rsidP="00217417">
      <w:pPr>
        <w:pStyle w:val="Title"/>
        <w:rPr>
          <w:sz w:val="28"/>
          <w:szCs w:val="28"/>
        </w:rPr>
      </w:pPr>
      <w:bookmarkStart w:id="0" w:name="_GoBack"/>
      <w:bookmarkEnd w:id="0"/>
      <w:r w:rsidRPr="00217417">
        <w:rPr>
          <w:sz w:val="28"/>
          <w:szCs w:val="28"/>
        </w:rPr>
        <w:t xml:space="preserve">Terminal Evaluation Review form, GEF </w:t>
      </w:r>
      <w:r w:rsidR="008421B2">
        <w:rPr>
          <w:sz w:val="28"/>
          <w:szCs w:val="28"/>
        </w:rPr>
        <w:t xml:space="preserve">Independent </w:t>
      </w:r>
      <w:r w:rsidRPr="00217417">
        <w:rPr>
          <w:sz w:val="28"/>
          <w:szCs w:val="28"/>
        </w:rPr>
        <w:t>Evaluation Office, APR 201</w:t>
      </w:r>
      <w:r w:rsidR="003E118B">
        <w:rPr>
          <w:sz w:val="28"/>
          <w:szCs w:val="28"/>
        </w:rPr>
        <w:t>5</w:t>
      </w:r>
    </w:p>
    <w:p w14:paraId="6DCDD613"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1F4253FA"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0C9A8739"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1C4F7EB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4E9C4F1F"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D944608" w14:textId="77777777" w:rsidR="007C3F0B" w:rsidRPr="007D0BE2" w:rsidRDefault="004D2C83"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3910</w:t>
            </w:r>
          </w:p>
        </w:tc>
      </w:tr>
      <w:tr w:rsidR="007C3F0B" w:rsidRPr="007D0BE2" w14:paraId="49D9741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30BD1C35"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1EFDC0B" w14:textId="77777777" w:rsidR="007C3F0B" w:rsidRPr="007D0BE2" w:rsidRDefault="0087622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4248</w:t>
            </w:r>
          </w:p>
        </w:tc>
      </w:tr>
      <w:tr w:rsidR="00A14365" w:rsidRPr="007D0BE2" w14:paraId="77D7FD1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646F430"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B12B5DE" w14:textId="77777777" w:rsidR="00A14365" w:rsidRPr="007D0BE2" w:rsidRDefault="000436E1"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GEF-IV</w:t>
            </w:r>
          </w:p>
        </w:tc>
      </w:tr>
      <w:tr w:rsidR="007C3F0B" w:rsidRPr="007D0BE2" w14:paraId="7AC7E10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3414FD00"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43AB1E8" w14:textId="77777777" w:rsidR="007C3F0B" w:rsidRPr="007D0BE2" w:rsidRDefault="00D069D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UNDP</w:t>
            </w:r>
          </w:p>
        </w:tc>
      </w:tr>
      <w:tr w:rsidR="0040472B" w:rsidRPr="00EB69D6" w14:paraId="6D169FB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10FC764"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561340D" w14:textId="77777777" w:rsidR="0040472B" w:rsidRPr="00EB69D6" w:rsidRDefault="00D069D4" w:rsidP="00D069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D069D4">
              <w:rPr>
                <w:rFonts w:ascii="Calibri" w:eastAsia="Times New Roman" w:hAnsi="Calibri" w:cstheme="minorHAnsi"/>
                <w:color w:val="000000"/>
                <w:sz w:val="18"/>
                <w:szCs w:val="18"/>
              </w:rPr>
              <w:t xml:space="preserve">Inter-jurisdictional System of Coastal-Marine </w:t>
            </w:r>
            <w:r w:rsidRPr="00EB69D6">
              <w:rPr>
                <w:rFonts w:ascii="Calibri" w:eastAsia="Times New Roman" w:hAnsi="Calibri" w:cstheme="minorHAnsi"/>
                <w:color w:val="000000"/>
                <w:sz w:val="18"/>
                <w:szCs w:val="18"/>
              </w:rPr>
              <w:t>Protected Areas</w:t>
            </w:r>
          </w:p>
        </w:tc>
      </w:tr>
      <w:tr w:rsidR="0040472B" w:rsidRPr="007D0BE2" w14:paraId="122F90A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7F99316"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C8C6C9C" w14:textId="77777777" w:rsidR="0040472B" w:rsidRPr="007D0BE2" w:rsidRDefault="00D069D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Argentina</w:t>
            </w:r>
          </w:p>
        </w:tc>
      </w:tr>
      <w:tr w:rsidR="0040472B" w:rsidRPr="007D0BE2" w14:paraId="16B33AE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5CD8420"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852AC91" w14:textId="77777777" w:rsidR="0040472B" w:rsidRPr="007D0BE2" w:rsidRDefault="00EB69D6"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Latin America and Caribbean</w:t>
            </w:r>
          </w:p>
        </w:tc>
      </w:tr>
      <w:tr w:rsidR="0040472B" w:rsidRPr="007D0BE2" w14:paraId="325F6AD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4E86080"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1CAF681" w14:textId="77777777" w:rsidR="0040472B" w:rsidRPr="007D0BE2" w:rsidRDefault="00D069D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Biodiversity</w:t>
            </w:r>
          </w:p>
        </w:tc>
      </w:tr>
      <w:tr w:rsidR="0040472B" w:rsidRPr="007D0BE2" w14:paraId="4E7656D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1926185"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7B3F39F" w14:textId="77777777" w:rsidR="000436E1" w:rsidRPr="000436E1" w:rsidRDefault="000436E1" w:rsidP="000436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0436E1">
              <w:rPr>
                <w:rFonts w:ascii="Calibri" w:eastAsia="Times New Roman" w:hAnsi="Calibri" w:cstheme="minorHAnsi"/>
                <w:color w:val="000000"/>
                <w:sz w:val="18"/>
                <w:szCs w:val="18"/>
              </w:rPr>
              <w:t>BD2: To mainstream biodiversity in production</w:t>
            </w:r>
            <w:r>
              <w:rPr>
                <w:rFonts w:ascii="Calibri" w:eastAsia="Times New Roman" w:hAnsi="Calibri" w:cstheme="minorHAnsi"/>
                <w:color w:val="000000"/>
                <w:sz w:val="18"/>
                <w:szCs w:val="18"/>
              </w:rPr>
              <w:t xml:space="preserve"> </w:t>
            </w:r>
            <w:r w:rsidRPr="000436E1">
              <w:rPr>
                <w:rFonts w:ascii="Calibri" w:eastAsia="Times New Roman" w:hAnsi="Calibri" w:cstheme="minorHAnsi"/>
                <w:color w:val="000000"/>
                <w:sz w:val="18"/>
                <w:szCs w:val="18"/>
              </w:rPr>
              <w:t xml:space="preserve">landscapes/seascapes and sectors </w:t>
            </w:r>
          </w:p>
          <w:p w14:paraId="0D95FF78" w14:textId="77777777" w:rsidR="00EB69D6" w:rsidRPr="007D0BE2" w:rsidRDefault="000436E1" w:rsidP="000436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BD1: </w:t>
            </w:r>
            <w:r w:rsidRPr="000436E1">
              <w:rPr>
                <w:rFonts w:ascii="Calibri" w:eastAsia="Times New Roman" w:hAnsi="Calibri" w:cstheme="minorHAnsi"/>
                <w:color w:val="000000"/>
                <w:sz w:val="18"/>
                <w:szCs w:val="18"/>
              </w:rPr>
              <w:t>To catalyze sustainability of protected area</w:t>
            </w:r>
            <w:r>
              <w:rPr>
                <w:rFonts w:ascii="Calibri" w:eastAsia="Times New Roman" w:hAnsi="Calibri" w:cstheme="minorHAnsi"/>
                <w:color w:val="000000"/>
                <w:sz w:val="18"/>
                <w:szCs w:val="18"/>
              </w:rPr>
              <w:t xml:space="preserve"> </w:t>
            </w:r>
            <w:r w:rsidRPr="000436E1">
              <w:rPr>
                <w:rFonts w:ascii="Calibri" w:eastAsia="Times New Roman" w:hAnsi="Calibri" w:cstheme="minorHAnsi"/>
                <w:color w:val="000000"/>
                <w:sz w:val="18"/>
                <w:szCs w:val="18"/>
              </w:rPr>
              <w:t xml:space="preserve">(PA) systems </w:t>
            </w:r>
          </w:p>
        </w:tc>
      </w:tr>
      <w:tr w:rsidR="0040472B" w:rsidRPr="007D0BE2" w14:paraId="1E84F2EE"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CEF45EF"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25AC002" w14:textId="77777777" w:rsidR="0040472B" w:rsidRPr="007D0BE2" w:rsidRDefault="00D069D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D069D4">
              <w:rPr>
                <w:rFonts w:ascii="Calibri" w:eastAsia="Times New Roman" w:hAnsi="Calibri" w:cstheme="minorHAnsi"/>
                <w:color w:val="000000"/>
                <w:sz w:val="18"/>
                <w:szCs w:val="18"/>
              </w:rPr>
              <w:t>Fundación Patagonia Natural (FPN)</w:t>
            </w:r>
          </w:p>
        </w:tc>
      </w:tr>
      <w:tr w:rsidR="00BA5521" w:rsidRPr="007D0BE2" w14:paraId="3899B60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D686502"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8F7E1AE" w14:textId="77777777" w:rsidR="00BA5521" w:rsidRPr="00720282" w:rsidRDefault="00720282" w:rsidP="007202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720282">
              <w:rPr>
                <w:rFonts w:ascii="Calibri" w:eastAsia="Times New Roman" w:hAnsi="Calibri" w:cstheme="minorHAnsi"/>
                <w:color w:val="000000"/>
                <w:sz w:val="18"/>
                <w:szCs w:val="18"/>
              </w:rPr>
              <w:t>NGOs</w:t>
            </w:r>
            <w:r w:rsidR="00AA7AC1">
              <w:rPr>
                <w:rFonts w:ascii="Calibri" w:eastAsia="Times New Roman" w:hAnsi="Calibri" w:cstheme="minorHAnsi"/>
                <w:color w:val="000000"/>
                <w:sz w:val="18"/>
                <w:szCs w:val="18"/>
              </w:rPr>
              <w:t xml:space="preserve"> </w:t>
            </w:r>
            <w:r w:rsidRPr="00720282">
              <w:rPr>
                <w:rFonts w:ascii="Calibri" w:eastAsia="Times New Roman" w:hAnsi="Calibri" w:cstheme="minorHAnsi"/>
                <w:color w:val="000000"/>
                <w:sz w:val="18"/>
                <w:szCs w:val="18"/>
              </w:rPr>
              <w:t>through consultation</w:t>
            </w:r>
          </w:p>
        </w:tc>
      </w:tr>
      <w:tr w:rsidR="00BA5521" w:rsidRPr="007D0BE2" w14:paraId="5270D65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BE971B3"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5BBD896" w14:textId="77777777" w:rsidR="00BA5521" w:rsidRPr="00720282" w:rsidRDefault="00720282" w:rsidP="007202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720282">
              <w:rPr>
                <w:rFonts w:ascii="Calibri" w:eastAsia="Times New Roman" w:hAnsi="Calibri" w:cstheme="minorHAnsi"/>
                <w:color w:val="000000"/>
                <w:sz w:val="18"/>
                <w:szCs w:val="18"/>
              </w:rPr>
              <w:t>Private sector as beneficiaries and co-financers</w:t>
            </w:r>
          </w:p>
        </w:tc>
      </w:tr>
      <w:tr w:rsidR="00BA5521" w:rsidRPr="007D0BE2" w14:paraId="32049C6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DDCD938"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C8629F6" w14:textId="77777777" w:rsidR="00BA5521" w:rsidRPr="007D0BE2" w:rsidRDefault="00EB69D6"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August 30, 2010</w:t>
            </w:r>
          </w:p>
        </w:tc>
      </w:tr>
      <w:tr w:rsidR="00BA5521" w:rsidRPr="007D0BE2" w14:paraId="2FE1A13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5F20E8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2249128" w14:textId="77777777" w:rsidR="00BA5521" w:rsidRPr="007D0BE2" w:rsidRDefault="00EB69D6"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September 23, 2010</w:t>
            </w:r>
          </w:p>
        </w:tc>
      </w:tr>
      <w:tr w:rsidR="00BA5521" w:rsidRPr="007D0BE2" w14:paraId="21F899F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DF3AF1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89046CB" w14:textId="77777777" w:rsidR="00BA5521" w:rsidRPr="007D0BE2" w:rsidRDefault="00EB69D6"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September 30, 2014</w:t>
            </w:r>
          </w:p>
        </w:tc>
      </w:tr>
      <w:tr w:rsidR="00BA5521" w:rsidRPr="007D0BE2" w14:paraId="7104C82E"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9373F6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787D50B" w14:textId="77777777" w:rsidR="00BA5521" w:rsidRPr="007D0BE2" w:rsidRDefault="000436E1"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31, 2014</w:t>
            </w:r>
          </w:p>
        </w:tc>
      </w:tr>
      <w:tr w:rsidR="00BA5521" w:rsidRPr="007D0BE2" w14:paraId="61D2FCF1"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5F808DF6"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5C21A19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63E9CF0"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5B1798E6"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3351972E"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E332E1" w:rsidRPr="007D0BE2" w14:paraId="42CE9FA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11401A0F" w14:textId="77777777" w:rsidR="00E332E1" w:rsidRPr="007D0BE2" w:rsidRDefault="00E332E1"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633477E1" w14:textId="77777777" w:rsidR="00E332E1" w:rsidRPr="007D0BE2" w:rsidRDefault="00E332E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6EE7E90C" w14:textId="77777777" w:rsidR="00E332E1" w:rsidRPr="007D0BE2" w:rsidRDefault="00E332E1"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0.095</w:t>
            </w:r>
          </w:p>
        </w:tc>
        <w:tc>
          <w:tcPr>
            <w:tcW w:w="2700" w:type="dxa"/>
            <w:tcBorders>
              <w:top w:val="single" w:sz="4" w:space="0" w:color="auto"/>
              <w:left w:val="single" w:sz="4" w:space="0" w:color="auto"/>
              <w:bottom w:val="single" w:sz="4" w:space="0" w:color="auto"/>
              <w:right w:val="single" w:sz="4" w:space="0" w:color="auto"/>
            </w:tcBorders>
            <w:vAlign w:val="center"/>
          </w:tcPr>
          <w:p w14:paraId="51E46A4B" w14:textId="77777777" w:rsidR="00E332E1" w:rsidRPr="007D0BE2" w:rsidRDefault="00E332E1" w:rsidP="001D44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0.095</w:t>
            </w:r>
          </w:p>
        </w:tc>
      </w:tr>
      <w:tr w:rsidR="00E332E1" w:rsidRPr="007D0BE2" w14:paraId="7526D62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0BD0A749" w14:textId="77777777" w:rsidR="00E332E1" w:rsidRPr="007D0BE2" w:rsidRDefault="00E332E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5EAE6386" w14:textId="77777777" w:rsidR="00E332E1" w:rsidRPr="007D0BE2" w:rsidRDefault="00E332E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632CFADF" w14:textId="77777777" w:rsidR="00E332E1" w:rsidRPr="007D0BE2" w:rsidRDefault="00E332E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0.095</w:t>
            </w:r>
          </w:p>
        </w:tc>
        <w:tc>
          <w:tcPr>
            <w:tcW w:w="2700" w:type="dxa"/>
            <w:tcBorders>
              <w:top w:val="single" w:sz="4" w:space="0" w:color="auto"/>
              <w:left w:val="single" w:sz="4" w:space="0" w:color="auto"/>
              <w:bottom w:val="single" w:sz="4" w:space="0" w:color="auto"/>
              <w:right w:val="single" w:sz="4" w:space="0" w:color="auto"/>
            </w:tcBorders>
            <w:vAlign w:val="center"/>
          </w:tcPr>
          <w:p w14:paraId="4FA12C21" w14:textId="77777777" w:rsidR="00E332E1" w:rsidRPr="007D0BE2" w:rsidRDefault="00E332E1" w:rsidP="001D44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0.095</w:t>
            </w:r>
          </w:p>
        </w:tc>
      </w:tr>
      <w:tr w:rsidR="00E332E1" w:rsidRPr="007D0BE2" w14:paraId="042DB81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DF1E8FC" w14:textId="77777777" w:rsidR="00E332E1" w:rsidRPr="007D0BE2" w:rsidRDefault="00E332E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7483F784" w14:textId="77777777" w:rsidR="00E332E1" w:rsidRPr="007D0BE2" w:rsidRDefault="00515606"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2.18</w:t>
            </w:r>
          </w:p>
        </w:tc>
        <w:tc>
          <w:tcPr>
            <w:tcW w:w="2700" w:type="dxa"/>
            <w:tcBorders>
              <w:top w:val="single" w:sz="4" w:space="0" w:color="auto"/>
              <w:left w:val="single" w:sz="4" w:space="0" w:color="auto"/>
            </w:tcBorders>
            <w:vAlign w:val="center"/>
          </w:tcPr>
          <w:p w14:paraId="05BB796B" w14:textId="77777777" w:rsidR="00E332E1" w:rsidRPr="007D0BE2" w:rsidRDefault="00DA3B3C"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2.18</w:t>
            </w:r>
          </w:p>
        </w:tc>
      </w:tr>
      <w:tr w:rsidR="00E332E1" w:rsidRPr="007D0BE2" w14:paraId="615805F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68FC295D" w14:textId="77777777" w:rsidR="00E332E1" w:rsidRPr="007D0BE2" w:rsidRDefault="00E332E1"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2CCBBAEA" w14:textId="77777777" w:rsidR="00E332E1" w:rsidRPr="007D0BE2" w:rsidRDefault="00E332E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1ECE6C97" w14:textId="77777777" w:rsidR="00E332E1" w:rsidRPr="007D0BE2" w:rsidRDefault="00E332E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70289E91" w14:textId="77777777" w:rsidR="00E332E1" w:rsidRPr="007D0BE2" w:rsidRDefault="00E332E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E332E1" w:rsidRPr="007D0BE2" w14:paraId="269DCDE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08EA37D7" w14:textId="77777777" w:rsidR="00E332E1" w:rsidRPr="007D0BE2" w:rsidRDefault="00E332E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1C6CFBCA" w14:textId="77777777" w:rsidR="00E332E1" w:rsidRPr="007D0BE2" w:rsidRDefault="00E332E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1C042F34" w14:textId="77777777" w:rsidR="00E332E1" w:rsidRPr="007D0BE2" w:rsidRDefault="003679F6"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7.69</w:t>
            </w:r>
            <w:r w:rsidR="0061019A">
              <w:rPr>
                <w:rFonts w:ascii="Calibri" w:eastAsia="Times New Roman" w:hAnsi="Calibri" w:cstheme="minorHAnsi"/>
                <w:color w:val="000000"/>
                <w:sz w:val="18"/>
                <w:szCs w:val="18"/>
              </w:rPr>
              <w:t xml:space="preserve"> </w:t>
            </w:r>
          </w:p>
        </w:tc>
        <w:tc>
          <w:tcPr>
            <w:tcW w:w="2700" w:type="dxa"/>
            <w:tcBorders>
              <w:left w:val="single" w:sz="4" w:space="0" w:color="auto"/>
            </w:tcBorders>
            <w:vAlign w:val="center"/>
          </w:tcPr>
          <w:p w14:paraId="6793A7EB" w14:textId="77777777" w:rsidR="00E332E1" w:rsidRPr="007D0BE2" w:rsidRDefault="0061019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8.74</w:t>
            </w:r>
          </w:p>
        </w:tc>
      </w:tr>
      <w:tr w:rsidR="00E332E1" w:rsidRPr="007D0BE2" w14:paraId="549488E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0EF096C5" w14:textId="77777777" w:rsidR="00E332E1" w:rsidRPr="007D0BE2" w:rsidRDefault="00E332E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ED4CF78" w14:textId="77777777" w:rsidR="00E332E1" w:rsidRPr="007D0BE2" w:rsidRDefault="00E332E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05280883" w14:textId="77777777" w:rsidR="00E332E1" w:rsidRPr="007D0BE2" w:rsidRDefault="00E332E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6BDB3BDD" w14:textId="77777777" w:rsidR="00E332E1" w:rsidRPr="007D0BE2" w:rsidRDefault="00E332E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E332E1" w:rsidRPr="007D0BE2" w14:paraId="77A47B2B"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61556E1E" w14:textId="77777777" w:rsidR="00E332E1" w:rsidRPr="007D0BE2" w:rsidRDefault="00E332E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56E716E" w14:textId="77777777" w:rsidR="00E332E1" w:rsidRDefault="00E332E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19025E75" w14:textId="77777777" w:rsidR="00E332E1" w:rsidRPr="007D0BE2" w:rsidRDefault="0067338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0.08</w:t>
            </w:r>
          </w:p>
        </w:tc>
        <w:tc>
          <w:tcPr>
            <w:tcW w:w="2700" w:type="dxa"/>
            <w:tcBorders>
              <w:left w:val="single" w:sz="4" w:space="0" w:color="auto"/>
            </w:tcBorders>
            <w:vAlign w:val="center"/>
          </w:tcPr>
          <w:p w14:paraId="0AEE6BA6" w14:textId="77777777" w:rsidR="00E332E1" w:rsidRPr="007D0BE2" w:rsidRDefault="0061019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0.08</w:t>
            </w:r>
          </w:p>
        </w:tc>
      </w:tr>
      <w:tr w:rsidR="00E332E1" w:rsidRPr="007D0BE2" w14:paraId="527447D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C1625D7" w14:textId="77777777" w:rsidR="00E332E1" w:rsidRPr="007D0BE2" w:rsidRDefault="00E332E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8B6A7CE" w14:textId="77777777" w:rsidR="00E332E1" w:rsidRDefault="00E332E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12509009" w14:textId="77777777" w:rsidR="00E332E1" w:rsidRPr="007D0BE2" w:rsidRDefault="00673384"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1.97</w:t>
            </w:r>
          </w:p>
        </w:tc>
        <w:tc>
          <w:tcPr>
            <w:tcW w:w="2700" w:type="dxa"/>
            <w:tcBorders>
              <w:left w:val="single" w:sz="4" w:space="0" w:color="auto"/>
            </w:tcBorders>
            <w:vAlign w:val="center"/>
          </w:tcPr>
          <w:p w14:paraId="37B26909" w14:textId="77777777" w:rsidR="00E332E1" w:rsidRPr="007D0BE2" w:rsidRDefault="0061019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2.07</w:t>
            </w:r>
          </w:p>
        </w:tc>
      </w:tr>
      <w:tr w:rsidR="00E332E1" w:rsidRPr="007D0BE2" w14:paraId="53ECF27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1F537E8" w14:textId="77777777" w:rsidR="00E332E1" w:rsidRPr="007D0BE2" w:rsidRDefault="00E332E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476EA496" w14:textId="77777777" w:rsidR="00E332E1" w:rsidRPr="007D0BE2" w:rsidRDefault="00C62DC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2.275</w:t>
            </w:r>
          </w:p>
        </w:tc>
        <w:tc>
          <w:tcPr>
            <w:tcW w:w="2700" w:type="dxa"/>
            <w:tcBorders>
              <w:left w:val="single" w:sz="4" w:space="0" w:color="auto"/>
            </w:tcBorders>
            <w:vAlign w:val="center"/>
          </w:tcPr>
          <w:p w14:paraId="7AACD825" w14:textId="77777777" w:rsidR="00E332E1" w:rsidRPr="007D0BE2" w:rsidRDefault="00C62DC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2.275</w:t>
            </w:r>
          </w:p>
        </w:tc>
      </w:tr>
      <w:tr w:rsidR="00E332E1" w:rsidRPr="007D0BE2" w14:paraId="5923A45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41F6061" w14:textId="77777777" w:rsidR="00E332E1" w:rsidRPr="007D0BE2" w:rsidRDefault="00E332E1"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02C14135" w14:textId="77777777" w:rsidR="00E332E1" w:rsidRPr="007D0BE2" w:rsidRDefault="00476465"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9.835</w:t>
            </w:r>
          </w:p>
        </w:tc>
        <w:tc>
          <w:tcPr>
            <w:tcW w:w="2700" w:type="dxa"/>
            <w:tcBorders>
              <w:left w:val="single" w:sz="4" w:space="0" w:color="auto"/>
            </w:tcBorders>
            <w:vAlign w:val="center"/>
          </w:tcPr>
          <w:p w14:paraId="4AEF4B2C" w14:textId="77777777" w:rsidR="00E332E1" w:rsidRPr="007D0BE2" w:rsidRDefault="00476465"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10.985</w:t>
            </w:r>
          </w:p>
        </w:tc>
      </w:tr>
      <w:tr w:rsidR="00E332E1" w:rsidRPr="007D0BE2" w14:paraId="13D83D4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7636CED" w14:textId="77777777" w:rsidR="00E332E1" w:rsidRPr="007D0BE2" w:rsidRDefault="00E332E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4C568E19" w14:textId="77777777" w:rsidR="00E332E1" w:rsidRPr="007D0BE2" w:rsidRDefault="00E332E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2F96324B" w14:textId="77777777" w:rsidR="00E332E1" w:rsidRPr="007D0BE2" w:rsidRDefault="00476465"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12.11</w:t>
            </w:r>
          </w:p>
        </w:tc>
        <w:tc>
          <w:tcPr>
            <w:tcW w:w="2700" w:type="dxa"/>
            <w:tcBorders>
              <w:left w:val="single" w:sz="4" w:space="0" w:color="auto"/>
            </w:tcBorders>
            <w:vAlign w:val="center"/>
          </w:tcPr>
          <w:p w14:paraId="30143F96" w14:textId="77777777" w:rsidR="00E332E1" w:rsidRPr="007D0BE2" w:rsidRDefault="00476465"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13.26</w:t>
            </w:r>
          </w:p>
        </w:tc>
      </w:tr>
      <w:tr w:rsidR="00E332E1" w:rsidRPr="007D0BE2" w14:paraId="04976CFA"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69B29F55" w14:textId="77777777" w:rsidR="00E332E1" w:rsidRPr="007D0BE2" w:rsidRDefault="00E332E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E332E1" w:rsidRPr="007D0BE2" w14:paraId="0D7E404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03C7847" w14:textId="77777777" w:rsidR="00E332E1" w:rsidRPr="007D0BE2" w:rsidRDefault="00E332E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ADF243E" w14:textId="77777777" w:rsidR="00E332E1" w:rsidRPr="007D0BE2" w:rsidRDefault="0083098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November 2014</w:t>
            </w:r>
          </w:p>
        </w:tc>
      </w:tr>
      <w:tr w:rsidR="00E332E1" w:rsidRPr="007D0BE2" w14:paraId="52339CC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F75CBD3" w14:textId="77777777" w:rsidR="00E332E1" w:rsidRPr="007D0BE2" w:rsidRDefault="00E332E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5192F2D" w14:textId="77777777" w:rsidR="00E332E1" w:rsidRPr="007D0BE2" w:rsidRDefault="00E332E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Segundo Coello &amp; Sandra Cesilini</w:t>
            </w:r>
          </w:p>
        </w:tc>
      </w:tr>
      <w:tr w:rsidR="00E332E1" w:rsidRPr="007D0BE2" w14:paraId="2E40EC9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1133AF1" w14:textId="77777777" w:rsidR="00E332E1" w:rsidRPr="007D0BE2" w:rsidRDefault="00E332E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9C8FA8D" w14:textId="77777777" w:rsidR="00E332E1" w:rsidRPr="007D0BE2" w:rsidRDefault="0083098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March 23, 2016</w:t>
            </w:r>
          </w:p>
        </w:tc>
      </w:tr>
      <w:tr w:rsidR="00E332E1" w:rsidRPr="007D0BE2" w14:paraId="0E55A24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BC1DA0B" w14:textId="77777777" w:rsidR="00E332E1" w:rsidRPr="007D0BE2" w:rsidRDefault="00E332E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6D68268" w14:textId="77777777" w:rsidR="00E332E1" w:rsidRPr="007D0BE2" w:rsidRDefault="0083098F"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Matteo Borzoni</w:t>
            </w:r>
          </w:p>
        </w:tc>
      </w:tr>
      <w:tr w:rsidR="00E332E1" w:rsidRPr="007D0BE2" w14:paraId="09340FD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63F571D" w14:textId="77777777" w:rsidR="00E332E1" w:rsidRPr="007D0BE2" w:rsidRDefault="00E332E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TER peer review by (if GEF </w:t>
            </w:r>
            <w:r>
              <w:rPr>
                <w:rFonts w:ascii="Calibri" w:eastAsia="Times New Roman" w:hAnsi="Calibri" w:cstheme="minorHAnsi"/>
                <w:color w:val="000000"/>
                <w:sz w:val="18"/>
                <w:szCs w:val="18"/>
              </w:rPr>
              <w:t>I</w:t>
            </w:r>
            <w:r w:rsidRPr="007D0BE2">
              <w:rPr>
                <w:rFonts w:ascii="Calibri" w:eastAsia="Times New Roman" w:hAnsi="Calibri" w:cstheme="minorHAnsi"/>
                <w:color w:val="000000"/>
                <w:sz w:val="18"/>
                <w:szCs w:val="18"/>
              </w:rPr>
              <w:t>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6FD946E" w14:textId="77777777" w:rsidR="00E332E1" w:rsidRPr="007D0BE2" w:rsidRDefault="001C1D5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Moll</w:t>
            </w:r>
            <w:r w:rsidR="00BE7A5A">
              <w:rPr>
                <w:rFonts w:ascii="Calibri" w:eastAsia="Times New Roman" w:hAnsi="Calibri" w:cstheme="minorHAnsi"/>
                <w:color w:val="000000"/>
                <w:sz w:val="18"/>
                <w:szCs w:val="18"/>
              </w:rPr>
              <w:t>y Watts</w:t>
            </w:r>
          </w:p>
        </w:tc>
      </w:tr>
    </w:tbl>
    <w:p w14:paraId="2D505059" w14:textId="77777777" w:rsidR="00E84425" w:rsidRDefault="00E84425">
      <w:pPr>
        <w:rPr>
          <w:rFonts w:asciiTheme="majorHAnsi" w:eastAsiaTheme="majorEastAsia" w:hAnsiTheme="majorHAnsi" w:cstheme="majorBidi"/>
          <w:b/>
          <w:bCs/>
          <w:color w:val="000000" w:themeColor="text1"/>
          <w:sz w:val="28"/>
          <w:szCs w:val="28"/>
        </w:rPr>
      </w:pPr>
      <w:r>
        <w:br w:type="page"/>
      </w:r>
    </w:p>
    <w:p w14:paraId="7D27245F" w14:textId="77777777" w:rsidR="00D97F19" w:rsidRPr="00E54D5C" w:rsidRDefault="00F7719A" w:rsidP="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58EFA6C1"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1AB39A2"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00CEF610"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1EC2811B"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26DFB29E"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6ED41327"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DD762C">
              <w:rPr>
                <w:sz w:val="18"/>
                <w:szCs w:val="18"/>
              </w:rPr>
              <w:t>I</w:t>
            </w:r>
            <w:r w:rsidR="009025FB">
              <w:rPr>
                <w:sz w:val="18"/>
                <w:szCs w:val="18"/>
              </w:rPr>
              <w:t xml:space="preserve">EO </w:t>
            </w:r>
            <w:r w:rsidRPr="00291487">
              <w:rPr>
                <w:sz w:val="18"/>
                <w:szCs w:val="18"/>
              </w:rPr>
              <w:t>Review</w:t>
            </w:r>
          </w:p>
        </w:tc>
      </w:tr>
      <w:tr w:rsidR="0057211E" w:rsidRPr="00291487" w14:paraId="438DBA38"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CDD2BC7" w14:textId="77777777" w:rsidR="0057211E" w:rsidRPr="009025FB" w:rsidRDefault="0057211E"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4BE56030"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39A7E4AF"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Satisfactory</w:t>
            </w:r>
          </w:p>
        </w:tc>
        <w:tc>
          <w:tcPr>
            <w:tcW w:w="1440" w:type="dxa"/>
            <w:tcBorders>
              <w:top w:val="single" w:sz="4" w:space="0" w:color="auto"/>
              <w:left w:val="single" w:sz="4" w:space="0" w:color="auto"/>
              <w:bottom w:val="single" w:sz="4" w:space="0" w:color="auto"/>
              <w:right w:val="single" w:sz="4" w:space="0" w:color="auto"/>
            </w:tcBorders>
          </w:tcPr>
          <w:p w14:paraId="78FCDFD8"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18244C3F" w14:textId="0C6130CA" w:rsidR="0057211E" w:rsidRPr="009C3A76" w:rsidRDefault="0057211E" w:rsidP="0056624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C3A76">
              <w:rPr>
                <w:color w:val="000000"/>
                <w:sz w:val="18"/>
                <w:szCs w:val="18"/>
              </w:rPr>
              <w:t xml:space="preserve">Moderately </w:t>
            </w:r>
            <w:r w:rsidR="00566242">
              <w:rPr>
                <w:color w:val="000000"/>
                <w:sz w:val="18"/>
                <w:szCs w:val="18"/>
              </w:rPr>
              <w:t>Uns</w:t>
            </w:r>
            <w:r w:rsidRPr="009C3A76">
              <w:rPr>
                <w:color w:val="000000"/>
                <w:sz w:val="18"/>
                <w:szCs w:val="18"/>
              </w:rPr>
              <w:t>atisfactory</w:t>
            </w:r>
          </w:p>
        </w:tc>
      </w:tr>
      <w:tr w:rsidR="0057211E" w:rsidRPr="00291487" w14:paraId="10A1D4AA"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F2DCC10" w14:textId="77777777" w:rsidR="0057211E" w:rsidRPr="009025FB" w:rsidRDefault="0057211E"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A53DD" w14:textId="77777777" w:rsidR="0057211E" w:rsidRPr="00291487" w:rsidRDefault="0057211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406FF4CA" w14:textId="77777777" w:rsidR="0057211E" w:rsidRPr="00291487" w:rsidRDefault="0057211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Likely</w:t>
            </w:r>
          </w:p>
        </w:tc>
        <w:tc>
          <w:tcPr>
            <w:tcW w:w="1440" w:type="dxa"/>
            <w:tcBorders>
              <w:top w:val="single" w:sz="4" w:space="0" w:color="auto"/>
              <w:left w:val="single" w:sz="4" w:space="0" w:color="auto"/>
              <w:bottom w:val="single" w:sz="4" w:space="0" w:color="auto"/>
              <w:right w:val="single" w:sz="4" w:space="0" w:color="auto"/>
            </w:tcBorders>
          </w:tcPr>
          <w:p w14:paraId="220EC95E" w14:textId="77777777" w:rsidR="0057211E" w:rsidRPr="00291487" w:rsidRDefault="0057211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2C4FE8C7" w14:textId="77777777" w:rsidR="0057211E" w:rsidRPr="009C3A76" w:rsidRDefault="0057211E" w:rsidP="0008342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C3A76">
              <w:rPr>
                <w:color w:val="000000"/>
                <w:sz w:val="18"/>
                <w:szCs w:val="18"/>
              </w:rPr>
              <w:t>Moderately unlikely</w:t>
            </w:r>
          </w:p>
        </w:tc>
      </w:tr>
      <w:tr w:rsidR="0057211E" w:rsidRPr="00291487" w14:paraId="619E3EB1"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B684458" w14:textId="77777777" w:rsidR="0057211E" w:rsidRPr="009025FB" w:rsidRDefault="0057211E" w:rsidP="00291487">
            <w:pPr>
              <w:rPr>
                <w:color w:val="000000"/>
                <w:sz w:val="18"/>
                <w:szCs w:val="18"/>
              </w:rPr>
            </w:pPr>
            <w:r>
              <w:rPr>
                <w:color w:val="000000"/>
                <w:sz w:val="18"/>
                <w:szCs w:val="18"/>
              </w:rPr>
              <w:t>M&amp;E Design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29B7D"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16E3FB1B"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4324F57A"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7BEA2BC6" w14:textId="77777777" w:rsidR="0057211E" w:rsidRPr="009C3A76" w:rsidRDefault="0057211E" w:rsidP="0008342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C3A76">
              <w:rPr>
                <w:color w:val="000000"/>
                <w:sz w:val="18"/>
                <w:szCs w:val="18"/>
              </w:rPr>
              <w:t>Satisfactory</w:t>
            </w:r>
          </w:p>
        </w:tc>
      </w:tr>
      <w:tr w:rsidR="0057211E" w:rsidRPr="00291487" w14:paraId="6AEFA7D5"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ED7FE92" w14:textId="77777777" w:rsidR="0057211E" w:rsidRPr="009025FB" w:rsidRDefault="0057211E" w:rsidP="006502E5">
            <w:pPr>
              <w:rPr>
                <w:color w:val="000000"/>
                <w:sz w:val="18"/>
                <w:szCs w:val="18"/>
              </w:rPr>
            </w:pPr>
            <w:r>
              <w:rPr>
                <w:color w:val="000000"/>
                <w:sz w:val="18"/>
                <w:szCs w:val="18"/>
              </w:rPr>
              <w:t>M&amp;E Implementation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DDA98" w14:textId="77777777" w:rsidR="0057211E" w:rsidRPr="00291487" w:rsidRDefault="0057211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38C7AB7F" w14:textId="77777777" w:rsidR="0057211E" w:rsidRPr="00291487" w:rsidRDefault="0057211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5F0AFC67" w14:textId="77777777" w:rsidR="0057211E" w:rsidRPr="00291487" w:rsidRDefault="0057211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4381F062" w14:textId="77777777" w:rsidR="0057211E" w:rsidRPr="009C3A76" w:rsidRDefault="0057211E" w:rsidP="0008342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C3A76">
              <w:rPr>
                <w:color w:val="000000"/>
                <w:sz w:val="18"/>
                <w:szCs w:val="18"/>
              </w:rPr>
              <w:t>Moderately satisfactory</w:t>
            </w:r>
          </w:p>
        </w:tc>
      </w:tr>
      <w:tr w:rsidR="0057211E" w:rsidRPr="00291487" w14:paraId="5231675A"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706741E" w14:textId="77777777" w:rsidR="0057211E" w:rsidRPr="009025FB" w:rsidRDefault="0057211E"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15F5E"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52D46307"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Highly satisfactory</w:t>
            </w:r>
          </w:p>
        </w:tc>
        <w:tc>
          <w:tcPr>
            <w:tcW w:w="1440" w:type="dxa"/>
            <w:tcBorders>
              <w:top w:val="single" w:sz="4" w:space="0" w:color="auto"/>
              <w:left w:val="single" w:sz="4" w:space="0" w:color="auto"/>
              <w:bottom w:val="single" w:sz="4" w:space="0" w:color="auto"/>
              <w:right w:val="single" w:sz="4" w:space="0" w:color="auto"/>
            </w:tcBorders>
          </w:tcPr>
          <w:p w14:paraId="38E7E121"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32B483CF" w14:textId="77777777" w:rsidR="0057211E" w:rsidRPr="009C3A76" w:rsidRDefault="0057211E" w:rsidP="0008342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C3A76">
              <w:rPr>
                <w:color w:val="000000"/>
                <w:sz w:val="18"/>
                <w:szCs w:val="18"/>
              </w:rPr>
              <w:t>Satisfactory</w:t>
            </w:r>
          </w:p>
        </w:tc>
      </w:tr>
      <w:tr w:rsidR="0057211E" w:rsidRPr="00291487" w14:paraId="71DE90F2"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C56C8A7" w14:textId="77777777" w:rsidR="0057211E" w:rsidRPr="009025FB" w:rsidRDefault="0057211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C8A28" w14:textId="77777777" w:rsidR="0057211E" w:rsidRPr="00291487" w:rsidRDefault="0057211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512CF20D" w14:textId="77777777" w:rsidR="0057211E" w:rsidRPr="00291487" w:rsidRDefault="0057211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444ECE8A" w14:textId="77777777" w:rsidR="0057211E" w:rsidRPr="00291487" w:rsidRDefault="0057211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1E565A9A" w14:textId="77777777" w:rsidR="0057211E" w:rsidRPr="009C3A76" w:rsidRDefault="0057211E" w:rsidP="0008342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C3A76">
              <w:rPr>
                <w:color w:val="000000"/>
                <w:sz w:val="18"/>
                <w:szCs w:val="18"/>
              </w:rPr>
              <w:t>Satisfactory</w:t>
            </w:r>
          </w:p>
        </w:tc>
      </w:tr>
      <w:tr w:rsidR="0057211E" w:rsidRPr="00291487" w14:paraId="567BBA9D"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26B8D4D" w14:textId="77777777" w:rsidR="0057211E" w:rsidRPr="009025FB" w:rsidRDefault="0057211E" w:rsidP="00291487">
            <w:pPr>
              <w:rPr>
                <w:color w:val="000000"/>
                <w:sz w:val="18"/>
                <w:szCs w:val="18"/>
              </w:rPr>
            </w:pPr>
            <w:r w:rsidRPr="009025FB">
              <w:rPr>
                <w:color w:val="000000"/>
                <w:sz w:val="18"/>
                <w:szCs w:val="18"/>
              </w:rPr>
              <w:t xml:space="preserve">Quality of the </w:t>
            </w:r>
            <w:r>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88056"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0E005A62"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3E9824D0" w14:textId="77777777" w:rsidR="0057211E" w:rsidRPr="00291487" w:rsidRDefault="0057211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6DC916C7" w14:textId="49CC44D3" w:rsidR="0057211E" w:rsidRPr="009C3A76" w:rsidRDefault="00BA4311" w:rsidP="0008342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Moderately </w:t>
            </w:r>
            <w:r w:rsidR="0057211E" w:rsidRPr="009C3A76">
              <w:rPr>
                <w:color w:val="000000"/>
                <w:sz w:val="18"/>
                <w:szCs w:val="18"/>
              </w:rPr>
              <w:t>Unsatisfactory</w:t>
            </w:r>
          </w:p>
        </w:tc>
      </w:tr>
    </w:tbl>
    <w:p w14:paraId="63B30FA5" w14:textId="77777777" w:rsidR="00E54D5C" w:rsidRPr="00D22F3B" w:rsidRDefault="00E968A4" w:rsidP="00D22F3B">
      <w:pPr>
        <w:pStyle w:val="Heading1"/>
      </w:pPr>
      <w:r>
        <w:t xml:space="preserve">3. </w:t>
      </w:r>
      <w:r w:rsidR="00D62957" w:rsidRPr="00E54D5C">
        <w:t>Project Objectives</w:t>
      </w:r>
    </w:p>
    <w:p w14:paraId="676C1B62" w14:textId="77777777" w:rsidR="00422ED6" w:rsidRDefault="000D3731" w:rsidP="00422ED6">
      <w:pPr>
        <w:pStyle w:val="Heading2"/>
      </w:pPr>
      <w:r>
        <w:t xml:space="preserve">3.1 </w:t>
      </w:r>
      <w:r w:rsidR="00D62957" w:rsidRPr="00425A89">
        <w:t>Global Environmental Objectives</w:t>
      </w:r>
      <w:r>
        <w:t xml:space="preserve"> of the project: </w:t>
      </w:r>
    </w:p>
    <w:p w14:paraId="396374C4" w14:textId="77777777" w:rsidR="005476C3" w:rsidRDefault="005476C3" w:rsidP="002B2CAD">
      <w:r>
        <w:t>The global environmental objective of the project was to “</w:t>
      </w:r>
      <w:r w:rsidRPr="005476C3">
        <w:t xml:space="preserve">to conserve the biodiversity of global </w:t>
      </w:r>
      <w:r>
        <w:t>i</w:t>
      </w:r>
      <w:r w:rsidRPr="005476C3">
        <w:t>mportance in coast</w:t>
      </w:r>
      <w:r>
        <w:t>al marine habitats of Argentina” (Pro</w:t>
      </w:r>
      <w:r w:rsidR="00C92D51">
        <w:t>D</w:t>
      </w:r>
      <w:r>
        <w:t>oc, p.</w:t>
      </w:r>
      <w:r w:rsidR="005C0DFF">
        <w:t xml:space="preserve"> 56</w:t>
      </w:r>
      <w:r w:rsidR="0080498E">
        <w:t>)</w:t>
      </w:r>
      <w:r w:rsidR="00EE4287">
        <w:t>.</w:t>
      </w:r>
    </w:p>
    <w:p w14:paraId="378347D7" w14:textId="77777777" w:rsidR="00EE4287" w:rsidRDefault="00EE4287" w:rsidP="00EE4287">
      <w:r>
        <w:t>Argentina’s</w:t>
      </w:r>
      <w:r w:rsidR="00AA7AC1">
        <w:t xml:space="preserve"> </w:t>
      </w:r>
      <w:r>
        <w:t>extraordinary</w:t>
      </w:r>
      <w:r w:rsidR="00AA7AC1">
        <w:t xml:space="preserve"> </w:t>
      </w:r>
      <w:r>
        <w:t>marine</w:t>
      </w:r>
      <w:r w:rsidR="00AA7AC1">
        <w:t xml:space="preserve"> </w:t>
      </w:r>
      <w:r>
        <w:t>and</w:t>
      </w:r>
      <w:r w:rsidR="00AA7AC1">
        <w:t xml:space="preserve"> </w:t>
      </w:r>
      <w:r>
        <w:t>coastal</w:t>
      </w:r>
      <w:r w:rsidR="00AA7AC1">
        <w:t xml:space="preserve"> </w:t>
      </w:r>
      <w:r>
        <w:t>biodiversity</w:t>
      </w:r>
      <w:r w:rsidR="00AA7AC1">
        <w:t xml:space="preserve"> </w:t>
      </w:r>
      <w:r>
        <w:t>is</w:t>
      </w:r>
      <w:r w:rsidR="00AA7AC1">
        <w:t xml:space="preserve"> </w:t>
      </w:r>
      <w:r>
        <w:t>threatened</w:t>
      </w:r>
      <w:r w:rsidR="00AA7AC1">
        <w:t xml:space="preserve"> </w:t>
      </w:r>
      <w:r>
        <w:t>by</w:t>
      </w:r>
      <w:r w:rsidR="00AA7AC1">
        <w:t xml:space="preserve"> </w:t>
      </w:r>
      <w:r>
        <w:t>habitat</w:t>
      </w:r>
      <w:r w:rsidR="00AA7AC1">
        <w:t xml:space="preserve"> </w:t>
      </w:r>
      <w:r>
        <w:t>degradation</w:t>
      </w:r>
      <w:r w:rsidR="00D9724D">
        <w:t xml:space="preserve"> and</w:t>
      </w:r>
      <w:r w:rsidR="00AA7AC1">
        <w:t xml:space="preserve"> </w:t>
      </w:r>
      <w:r>
        <w:t xml:space="preserve">fragmentation </w:t>
      </w:r>
      <w:r w:rsidR="00D9724D">
        <w:t xml:space="preserve">and </w:t>
      </w:r>
      <w:r>
        <w:t xml:space="preserve">over harvesting of species, </w:t>
      </w:r>
      <w:r w:rsidR="00D9724D">
        <w:t xml:space="preserve">which is </w:t>
      </w:r>
      <w:r>
        <w:t xml:space="preserve">largely rapid coastal development and the recent increase in poorly controlled economic activities. Habitat degradation </w:t>
      </w:r>
      <w:r w:rsidR="00D9724D">
        <w:t xml:space="preserve">is </w:t>
      </w:r>
      <w:r>
        <w:t xml:space="preserve">driven by an expanding oil industry, tourism </w:t>
      </w:r>
      <w:r w:rsidR="00D9724D">
        <w:t xml:space="preserve">and invasive species along with </w:t>
      </w:r>
      <w:r>
        <w:t>over fishing and unsustainable fishing practices.</w:t>
      </w:r>
      <w:r w:rsidR="00AA7AC1">
        <w:t xml:space="preserve"> </w:t>
      </w:r>
    </w:p>
    <w:p w14:paraId="4267C544" w14:textId="77777777" w:rsidR="005476C3" w:rsidRDefault="005476C3" w:rsidP="002B2CAD"/>
    <w:p w14:paraId="2207AA74" w14:textId="77777777" w:rsidR="00422ED6" w:rsidRDefault="000D3731" w:rsidP="00422ED6">
      <w:pPr>
        <w:pStyle w:val="Heading2"/>
      </w:pPr>
      <w:r>
        <w:t xml:space="preserve">3.2 </w:t>
      </w:r>
      <w:r w:rsidR="00E54D5C" w:rsidRPr="00425A89">
        <w:t>Development Objectives</w:t>
      </w:r>
      <w:r w:rsidR="00E54D5C" w:rsidRPr="00E54D5C">
        <w:t xml:space="preserve"> of the project:</w:t>
      </w:r>
    </w:p>
    <w:p w14:paraId="1B22FB6F" w14:textId="77777777" w:rsidR="0080498E" w:rsidRDefault="0080498E" w:rsidP="00D550DB">
      <w:r>
        <w:t>The Development objective of the project was to “</w:t>
      </w:r>
      <w:r w:rsidR="00D550DB">
        <w:t>develop the framework for an effectively managed and financially sustainable Inter-jurisdictional System of Coastal-Marine Protected Areas (ISCMPA) for the conservation and sustainable use of Argentina’s coastal mar</w:t>
      </w:r>
      <w:r w:rsidR="0096329D">
        <w:t>ine biodiversity” (ProDoc, p. 56</w:t>
      </w:r>
      <w:r w:rsidR="00D550DB">
        <w:t>).</w:t>
      </w:r>
    </w:p>
    <w:p w14:paraId="28149C41" w14:textId="77777777" w:rsidR="00DC3488" w:rsidRDefault="00DC3488" w:rsidP="00D550DB">
      <w:r>
        <w:t xml:space="preserve">This was supposed to be achieved through the following expected </w:t>
      </w:r>
      <w:r w:rsidR="00C072AA">
        <w:t>outcomes (ProDoc, p.</w:t>
      </w:r>
      <w:r w:rsidR="0096329D">
        <w:t>57</w:t>
      </w:r>
      <w:r w:rsidR="003B26D0">
        <w:t>)</w:t>
      </w:r>
      <w:r>
        <w:t>:</w:t>
      </w:r>
    </w:p>
    <w:p w14:paraId="39BB35AB" w14:textId="77777777" w:rsidR="000C598B" w:rsidRDefault="005C4E4D" w:rsidP="005C4E4D">
      <w:pPr>
        <w:pStyle w:val="ListParagraph"/>
        <w:numPr>
          <w:ilvl w:val="0"/>
          <w:numId w:val="8"/>
        </w:numPr>
      </w:pPr>
      <w:r>
        <w:t>Governance framework developed for an effective ISCMPA and coordinated with production sectors</w:t>
      </w:r>
    </w:p>
    <w:p w14:paraId="5E06A29B" w14:textId="77777777" w:rsidR="005C4E4D" w:rsidRDefault="00201422" w:rsidP="00201422">
      <w:pPr>
        <w:pStyle w:val="ListParagraph"/>
        <w:numPr>
          <w:ilvl w:val="0"/>
          <w:numId w:val="8"/>
        </w:numPr>
      </w:pPr>
      <w:r>
        <w:t xml:space="preserve">Piloting </w:t>
      </w:r>
      <w:r w:rsidR="00DE3478">
        <w:t>coastal marine protected areas (</w:t>
      </w:r>
      <w:r>
        <w:t>CMPAs</w:t>
      </w:r>
      <w:r w:rsidR="00DE3478">
        <w:t>)</w:t>
      </w:r>
      <w:r>
        <w:t xml:space="preserve"> incorporates priority marine areas and provides lessons for ISCMPA management agreements.</w:t>
      </w:r>
    </w:p>
    <w:p w14:paraId="3F990B12" w14:textId="77777777" w:rsidR="00201422" w:rsidRDefault="004D2957" w:rsidP="004D2957">
      <w:pPr>
        <w:pStyle w:val="ListParagraph"/>
        <w:numPr>
          <w:ilvl w:val="0"/>
          <w:numId w:val="8"/>
        </w:numPr>
      </w:pPr>
      <w:r>
        <w:t>A financial strategy for a sustainable ISCMPA and its constituent CMPAs.</w:t>
      </w:r>
    </w:p>
    <w:p w14:paraId="6D4A878E" w14:textId="77777777" w:rsidR="00DC3488" w:rsidRPr="0080498E" w:rsidRDefault="00DC3488" w:rsidP="00D550DB"/>
    <w:p w14:paraId="5F3F4081" w14:textId="77777777" w:rsidR="00422ED6" w:rsidRDefault="000D3731" w:rsidP="00614163">
      <w:pPr>
        <w:pStyle w:val="Heading2"/>
      </w:pPr>
      <w:r>
        <w:t xml:space="preserve">3.3 Were there any </w:t>
      </w:r>
      <w:r w:rsidRPr="00425A89">
        <w:rPr>
          <w:b/>
        </w:rPr>
        <w:t>c</w:t>
      </w:r>
      <w:r w:rsidR="0098302E" w:rsidRPr="00425A89">
        <w:rPr>
          <w:b/>
        </w:rPr>
        <w:t>hanges</w:t>
      </w:r>
      <w:r w:rsidR="0098302E">
        <w:t xml:space="preserve"> in the Global Environmental Objectives, Development Objectives, or other activities</w:t>
      </w:r>
      <w:r>
        <w:t xml:space="preserve"> during implementation?</w:t>
      </w:r>
    </w:p>
    <w:p w14:paraId="189A80B0" w14:textId="77777777" w:rsidR="00614163" w:rsidRPr="00614163" w:rsidRDefault="00EE4287" w:rsidP="00614163">
      <w:r w:rsidRPr="00AA7AC1">
        <w:t>No</w:t>
      </w:r>
    </w:p>
    <w:p w14:paraId="7A47A205" w14:textId="77777777" w:rsidR="0098302E" w:rsidRDefault="00DA4BF4" w:rsidP="00DA4BF4">
      <w:pPr>
        <w:pStyle w:val="Heading1"/>
      </w:pPr>
      <w:r>
        <w:t xml:space="preserve">4. GEF </w:t>
      </w:r>
      <w:r w:rsidR="0037396F">
        <w:t>I</w:t>
      </w:r>
      <w:r>
        <w:t>EO a</w:t>
      </w:r>
      <w:r w:rsidR="00CF085D" w:rsidRPr="006E3358">
        <w:t>ssessment of Outcomes and Sustainability</w:t>
      </w:r>
    </w:p>
    <w:p w14:paraId="291FA1F6" w14:textId="77777777"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3D9535DB" w14:textId="77777777" w:rsidR="00733785" w:rsidRDefault="00565E2C" w:rsidP="00733785">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203FE415"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5"/>
        <w:gridCol w:w="4675"/>
      </w:tblGrid>
      <w:tr w:rsidR="00A6564E" w14:paraId="1A17C317" w14:textId="77777777" w:rsidTr="00733785">
        <w:tc>
          <w:tcPr>
            <w:tcW w:w="4788" w:type="dxa"/>
          </w:tcPr>
          <w:p w14:paraId="4E1DC515"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671E8D18" w14:textId="4211EF36" w:rsidR="00A6564E" w:rsidRDefault="00A6564E" w:rsidP="00E12F0F">
            <w:r>
              <w:t>Rating:</w:t>
            </w:r>
            <w:r w:rsidR="00B507D3">
              <w:t xml:space="preserve"> </w:t>
            </w:r>
            <w:r w:rsidR="00E12F0F">
              <w:t>Satisfactory</w:t>
            </w:r>
          </w:p>
        </w:tc>
      </w:tr>
    </w:tbl>
    <w:p w14:paraId="1CA3F604" w14:textId="77777777" w:rsidR="00733785" w:rsidRDefault="00733785" w:rsidP="004E671E"/>
    <w:p w14:paraId="5921B4D1" w14:textId="4512B9D1" w:rsidR="00AB27B5" w:rsidRDefault="00AB27B5" w:rsidP="004E671E">
      <w:r>
        <w:t>The TE rated relevance as “relevant” and this TER</w:t>
      </w:r>
      <w:r w:rsidR="00E12F0F">
        <w:t>, which uses a different scale, rates relevance as satisfactory.</w:t>
      </w:r>
      <w:r>
        <w:t xml:space="preserve"> </w:t>
      </w:r>
      <w:r w:rsidR="006C346E">
        <w:t xml:space="preserve"> </w:t>
      </w:r>
    </w:p>
    <w:p w14:paraId="7D22AD0F" w14:textId="7A6F6089" w:rsidR="00364E4E" w:rsidRDefault="00364E4E" w:rsidP="00364E4E">
      <w:r>
        <w:t>Coastal-marine</w:t>
      </w:r>
      <w:r w:rsidR="00AA7AC1">
        <w:t xml:space="preserve"> </w:t>
      </w:r>
      <w:r>
        <w:t>protected</w:t>
      </w:r>
      <w:r w:rsidR="00AA7AC1">
        <w:t xml:space="preserve"> </w:t>
      </w:r>
      <w:r>
        <w:t>areas</w:t>
      </w:r>
      <w:r w:rsidR="00AA7AC1">
        <w:t xml:space="preserve"> </w:t>
      </w:r>
      <w:r>
        <w:t>(CMPAs)</w:t>
      </w:r>
      <w:r w:rsidR="00AA7AC1">
        <w:t xml:space="preserve"> </w:t>
      </w:r>
      <w:r>
        <w:t>have</w:t>
      </w:r>
      <w:r w:rsidR="00AA7AC1">
        <w:t xml:space="preserve"> </w:t>
      </w:r>
      <w:r>
        <w:t>played</w:t>
      </w:r>
      <w:r w:rsidR="00AA7AC1">
        <w:t xml:space="preserve"> </w:t>
      </w:r>
      <w:r>
        <w:t>a</w:t>
      </w:r>
      <w:r w:rsidR="00AA7AC1">
        <w:t xml:space="preserve"> </w:t>
      </w:r>
      <w:r>
        <w:t>central</w:t>
      </w:r>
      <w:r w:rsidR="00AA7AC1">
        <w:t xml:space="preserve"> </w:t>
      </w:r>
      <w:r>
        <w:t>role</w:t>
      </w:r>
      <w:r w:rsidR="00AA7AC1">
        <w:t xml:space="preserve"> </w:t>
      </w:r>
      <w:r>
        <w:t>in</w:t>
      </w:r>
      <w:r w:rsidR="00AA7AC1">
        <w:t xml:space="preserve"> </w:t>
      </w:r>
      <w:r>
        <w:t>reducing</w:t>
      </w:r>
      <w:r w:rsidR="00AA7AC1">
        <w:t xml:space="preserve"> </w:t>
      </w:r>
      <w:r>
        <w:t>the threats</w:t>
      </w:r>
      <w:r w:rsidR="00AA7AC1">
        <w:t xml:space="preserve"> </w:t>
      </w:r>
      <w:r>
        <w:t xml:space="preserve">to biodiversity in Argentina. There are 43 CMPAs in the project area, </w:t>
      </w:r>
      <w:r w:rsidR="00324E9A">
        <w:t xml:space="preserve">which </w:t>
      </w:r>
      <w:r>
        <w:t xml:space="preserve">protect some of the main reproductive colonies of seabirds </w:t>
      </w:r>
      <w:r w:rsidR="00145369" w:rsidRPr="00145369">
        <w:t xml:space="preserve">on the coast of Patagonia, and </w:t>
      </w:r>
      <w:r w:rsidR="00AA7AC1">
        <w:t xml:space="preserve">of </w:t>
      </w:r>
      <w:r w:rsidR="00145369" w:rsidRPr="00145369">
        <w:t>marine mammal</w:t>
      </w:r>
      <w:r w:rsidR="00092E3C">
        <w:t>s</w:t>
      </w:r>
      <w:r w:rsidR="00145369" w:rsidRPr="00145369">
        <w:t xml:space="preserve"> </w:t>
      </w:r>
      <w:r>
        <w:t xml:space="preserve">(Request for CEO approval, p. </w:t>
      </w:r>
      <w:r w:rsidR="00145369">
        <w:t>8).</w:t>
      </w:r>
    </w:p>
    <w:p w14:paraId="3656114F" w14:textId="77777777" w:rsidR="00E3646D" w:rsidRDefault="00E3646D" w:rsidP="00AB12C8">
      <w:r>
        <w:t xml:space="preserve">However, </w:t>
      </w:r>
      <w:r w:rsidRPr="00E3646D">
        <w:t>existing CMPAs areas do not cover the full range of terrestrial coastal and coastal-marine interface habitats.</w:t>
      </w:r>
      <w:r w:rsidR="0050454F">
        <w:t xml:space="preserve"> In general terms, protection</w:t>
      </w:r>
      <w:r w:rsidR="00AA7AC1">
        <w:t xml:space="preserve"> </w:t>
      </w:r>
      <w:r w:rsidR="0050454F">
        <w:t>of</w:t>
      </w:r>
      <w:r w:rsidR="00AA7AC1">
        <w:t xml:space="preserve"> </w:t>
      </w:r>
      <w:r w:rsidR="0050454F">
        <w:t>coastal</w:t>
      </w:r>
      <w:r w:rsidR="00AA7AC1">
        <w:t xml:space="preserve"> </w:t>
      </w:r>
      <w:r w:rsidR="0050454F">
        <w:t xml:space="preserve">and marine habitats is uneven and insufficient. Less than 1% of the sea is protected. Only 16 of the 43 CMPAs have a strictly marine portion, and only 6 of them </w:t>
      </w:r>
      <w:r w:rsidR="00AA7AC1">
        <w:t xml:space="preserve">have a </w:t>
      </w:r>
      <w:r w:rsidR="0050454F">
        <w:t>surface area larger than 10,000 ha</w:t>
      </w:r>
      <w:r w:rsidR="00CF1728">
        <w:t>. Additionally, only 6 CMPAs were created with</w:t>
      </w:r>
      <w:r w:rsidR="00AA7AC1">
        <w:t xml:space="preserve"> </w:t>
      </w:r>
      <w:r w:rsidR="00CF1728">
        <w:t>the</w:t>
      </w:r>
      <w:r w:rsidR="00AA7AC1">
        <w:t xml:space="preserve"> </w:t>
      </w:r>
      <w:r w:rsidR="00CF1728">
        <w:t>specific purpose of protecting</w:t>
      </w:r>
      <w:r w:rsidR="00AA7AC1">
        <w:t xml:space="preserve"> </w:t>
      </w:r>
      <w:r w:rsidR="00CF1728">
        <w:t>the marine environment</w:t>
      </w:r>
      <w:r w:rsidR="00AB12C8">
        <w:t xml:space="preserve"> (Request for CEO approval, p. 10). This uneven representation of habitats and the existence of deficient operating procedures for the conservation of marine habitats in the</w:t>
      </w:r>
      <w:r w:rsidR="00AA7AC1">
        <w:t xml:space="preserve"> Large Coastal Marine Patagonian Ecosystem (</w:t>
      </w:r>
      <w:r w:rsidR="00AB12C8">
        <w:t xml:space="preserve">LCMPE </w:t>
      </w:r>
      <w:r w:rsidR="00AA7AC1">
        <w:t>)</w:t>
      </w:r>
      <w:r w:rsidR="00AB12C8">
        <w:t xml:space="preserve"> constitute</w:t>
      </w:r>
      <w:r w:rsidR="00AA7AC1">
        <w:t xml:space="preserve"> </w:t>
      </w:r>
      <w:r w:rsidR="00AB12C8">
        <w:t>barriers</w:t>
      </w:r>
      <w:r w:rsidR="00AA7AC1">
        <w:t xml:space="preserve"> </w:t>
      </w:r>
      <w:r w:rsidR="00AB12C8">
        <w:t>that</w:t>
      </w:r>
      <w:r w:rsidR="00AA7AC1">
        <w:t xml:space="preserve"> </w:t>
      </w:r>
      <w:r w:rsidR="00AB12C8">
        <w:t>p</w:t>
      </w:r>
      <w:r w:rsidR="00AA7AC1">
        <w:t xml:space="preserve">revent the consolidation of </w:t>
      </w:r>
      <w:r w:rsidR="00AB12C8">
        <w:t>an</w:t>
      </w:r>
      <w:r w:rsidR="00AA7AC1">
        <w:t xml:space="preserve"> </w:t>
      </w:r>
      <w:r w:rsidR="00AB12C8">
        <w:t>effectively managed</w:t>
      </w:r>
      <w:r w:rsidR="00AA7AC1">
        <w:t xml:space="preserve"> </w:t>
      </w:r>
      <w:r w:rsidR="00AB12C8">
        <w:t>and</w:t>
      </w:r>
      <w:r w:rsidR="00AA7AC1">
        <w:t xml:space="preserve"> </w:t>
      </w:r>
      <w:r w:rsidR="00AB12C8">
        <w:t>sustainable</w:t>
      </w:r>
      <w:r w:rsidR="00AA7AC1">
        <w:t xml:space="preserve"> </w:t>
      </w:r>
      <w:r w:rsidR="00AB12C8">
        <w:t>system</w:t>
      </w:r>
      <w:r w:rsidR="00AA7AC1">
        <w:t xml:space="preserve"> </w:t>
      </w:r>
      <w:r w:rsidR="00AB12C8">
        <w:t>of CMPAs in Argentina.</w:t>
      </w:r>
    </w:p>
    <w:p w14:paraId="39590760" w14:textId="216CAE3B" w:rsidR="0099397F" w:rsidRDefault="0099397F" w:rsidP="0099397F">
      <w:r>
        <w:t xml:space="preserve">Additional initiatives have also been implemented to protect marine-coastal biodiversity from existing threats. These include GEF-supported projects that have put mechanisms in place to prevent coastal and marine pollution and contribute to  the  reduction of navigational  risks  and  accidental oil  spills  that  affect marine biodiversity. The  “Patagonian Coastal Zone Management Plan Project” – PCZMP- (a UNDP-GEF project, implemented by FPN) established the foundations for integrated coastal zone management of the Patagonian Coast and identified the main breeding sites for marine birds and </w:t>
      </w:r>
    </w:p>
    <w:p w14:paraId="2C4BEAFE" w14:textId="64E185A6" w:rsidR="0099397F" w:rsidRDefault="0099397F" w:rsidP="0099397F">
      <w:r>
        <w:t>mammals  along  the  coast  of  the  southernmost  four  provinces  of Argentina  and  increased  awareness  among  provincial governments and  the civil society of  the need  to conserve  these sites (Request for CEO approval, p. 9).</w:t>
      </w:r>
    </w:p>
    <w:p w14:paraId="1EE2DD17" w14:textId="77777777" w:rsidR="00AB12C8" w:rsidRDefault="00AB12C8" w:rsidP="00AB12C8">
      <w:r>
        <w:t>This project is consistent with Argent</w:t>
      </w:r>
      <w:r w:rsidR="00AA7AC1">
        <w:t xml:space="preserve">ina’s General Environmental Law, </w:t>
      </w:r>
      <w:r>
        <w:t>which provides</w:t>
      </w:r>
      <w:r w:rsidR="00AA7AC1">
        <w:t xml:space="preserve"> </w:t>
      </w:r>
      <w:r>
        <w:t>the</w:t>
      </w:r>
      <w:r w:rsidR="00AA7AC1">
        <w:t xml:space="preserve"> legal </w:t>
      </w:r>
      <w:r>
        <w:t>framework</w:t>
      </w:r>
      <w:r w:rsidR="00AA7AC1">
        <w:t xml:space="preserve"> </w:t>
      </w:r>
      <w:r>
        <w:t>for environmental protection</w:t>
      </w:r>
      <w:r w:rsidR="00AA7AC1">
        <w:t xml:space="preserve"> </w:t>
      </w:r>
      <w:r>
        <w:t>in</w:t>
      </w:r>
      <w:r w:rsidR="00AA7AC1">
        <w:t xml:space="preserve"> </w:t>
      </w:r>
      <w:r>
        <w:t>the country.</w:t>
      </w:r>
      <w:r w:rsidR="00AA7AC1">
        <w:t xml:space="preserve"> </w:t>
      </w:r>
      <w:r>
        <w:t>In agreement with</w:t>
      </w:r>
      <w:r w:rsidR="00AA7AC1">
        <w:t xml:space="preserve"> </w:t>
      </w:r>
      <w:r>
        <w:t>this Law,</w:t>
      </w:r>
      <w:r w:rsidR="00AA7AC1">
        <w:t xml:space="preserve"> </w:t>
      </w:r>
      <w:r>
        <w:t>the</w:t>
      </w:r>
      <w:r w:rsidR="00AA7AC1">
        <w:t xml:space="preserve"> </w:t>
      </w:r>
      <w:r>
        <w:t>project</w:t>
      </w:r>
      <w:r w:rsidR="00AA7AC1">
        <w:t xml:space="preserve"> </w:t>
      </w:r>
      <w:r>
        <w:t>will</w:t>
      </w:r>
      <w:r w:rsidR="00AA7AC1">
        <w:t xml:space="preserve"> </w:t>
      </w:r>
      <w:r>
        <w:t>contribute</w:t>
      </w:r>
      <w:r w:rsidR="00AA7AC1">
        <w:t xml:space="preserve"> </w:t>
      </w:r>
      <w:r>
        <w:t>to</w:t>
      </w:r>
      <w:r w:rsidR="00AA7AC1">
        <w:t xml:space="preserve"> </w:t>
      </w:r>
      <w:r>
        <w:t>the</w:t>
      </w:r>
      <w:r w:rsidR="00AA7AC1">
        <w:t xml:space="preserve"> </w:t>
      </w:r>
      <w:r>
        <w:t>protection</w:t>
      </w:r>
      <w:r w:rsidR="00AA7AC1">
        <w:t xml:space="preserve"> </w:t>
      </w:r>
      <w:r>
        <w:t>of</w:t>
      </w:r>
      <w:r w:rsidR="00AA7AC1">
        <w:t xml:space="preserve"> </w:t>
      </w:r>
      <w:r>
        <w:t>Argentina’s</w:t>
      </w:r>
      <w:r w:rsidR="00AA7AC1">
        <w:t xml:space="preserve"> </w:t>
      </w:r>
      <w:r>
        <w:t>marine</w:t>
      </w:r>
      <w:r w:rsidR="00AA7AC1">
        <w:t xml:space="preserve"> </w:t>
      </w:r>
      <w:r>
        <w:t>environments</w:t>
      </w:r>
      <w:r w:rsidR="00AA7AC1">
        <w:t xml:space="preserve"> </w:t>
      </w:r>
      <w:r>
        <w:t>and</w:t>
      </w:r>
      <w:r w:rsidR="00AA7AC1">
        <w:t xml:space="preserve"> </w:t>
      </w:r>
      <w:r>
        <w:t>will</w:t>
      </w:r>
      <w:r w:rsidR="00AA7AC1">
        <w:t xml:space="preserve"> </w:t>
      </w:r>
      <w:r>
        <w:t>pilot</w:t>
      </w:r>
      <w:r w:rsidR="00AA7AC1">
        <w:t xml:space="preserve"> </w:t>
      </w:r>
      <w:r>
        <w:t>compensation mechanisms</w:t>
      </w:r>
      <w:r w:rsidR="00AA7AC1">
        <w:t xml:space="preserve"> </w:t>
      </w:r>
      <w:r>
        <w:t>for</w:t>
      </w:r>
      <w:r w:rsidR="00AA7AC1">
        <w:t xml:space="preserve"> </w:t>
      </w:r>
      <w:r>
        <w:t>potential</w:t>
      </w:r>
      <w:r w:rsidR="00AA7AC1">
        <w:t xml:space="preserve"> </w:t>
      </w:r>
      <w:r>
        <w:t>impacts</w:t>
      </w:r>
      <w:r w:rsidR="00AA7AC1">
        <w:t xml:space="preserve"> </w:t>
      </w:r>
      <w:r>
        <w:t>on marine</w:t>
      </w:r>
      <w:r w:rsidR="00AA7AC1">
        <w:t xml:space="preserve"> </w:t>
      </w:r>
      <w:r>
        <w:t>ecosystems. The</w:t>
      </w:r>
      <w:r w:rsidR="00AA7AC1">
        <w:t xml:space="preserve"> </w:t>
      </w:r>
      <w:r>
        <w:t>project</w:t>
      </w:r>
      <w:r w:rsidR="00AA7AC1">
        <w:t xml:space="preserve"> </w:t>
      </w:r>
      <w:r>
        <w:t>is</w:t>
      </w:r>
      <w:r w:rsidR="00AA7AC1">
        <w:t xml:space="preserve"> </w:t>
      </w:r>
      <w:r>
        <w:t>also</w:t>
      </w:r>
      <w:r w:rsidR="00AA7AC1">
        <w:t xml:space="preserve"> </w:t>
      </w:r>
      <w:r>
        <w:t>consistent with</w:t>
      </w:r>
      <w:r w:rsidR="00AA7AC1">
        <w:t xml:space="preserve"> </w:t>
      </w:r>
      <w:r>
        <w:t xml:space="preserve">the </w:t>
      </w:r>
      <w:r w:rsidR="00AA7AC1">
        <w:t xml:space="preserve">2003 </w:t>
      </w:r>
      <w:r>
        <w:t>National Biodiversity Strategy (NBS) that establishes the need for a system of protected areas and the creation of new areas in priority sites.</w:t>
      </w:r>
    </w:p>
    <w:p w14:paraId="00488996" w14:textId="77777777" w:rsidR="00B507D3" w:rsidRDefault="00B507D3" w:rsidP="00B507D3">
      <w:r>
        <w:t xml:space="preserve">The project will address the </w:t>
      </w:r>
      <w:r w:rsidR="00AA7AC1">
        <w:t xml:space="preserve">GEF </w:t>
      </w:r>
      <w:r>
        <w:t>Strategic Objective 1 for Biodiversity that seeks to Catalyze Sustainability of Protected Area Systems. More specifically,</w:t>
      </w:r>
      <w:r w:rsidR="00AA7AC1">
        <w:t xml:space="preserve"> </w:t>
      </w:r>
      <w:r>
        <w:t>the project will contribute to Strategic Program 2:</w:t>
      </w:r>
      <w:r w:rsidR="00AA7AC1">
        <w:t xml:space="preserve"> </w:t>
      </w:r>
      <w:r>
        <w:t>Increase Representation of Effectively Managed Marine Protected Areas</w:t>
      </w:r>
      <w:r w:rsidR="00AA7AC1">
        <w:t xml:space="preserve"> </w:t>
      </w:r>
      <w:r>
        <w:t>in Protected Area Systems. As part of</w:t>
      </w:r>
      <w:r w:rsidR="00AA7AC1">
        <w:t xml:space="preserve"> </w:t>
      </w:r>
      <w:r>
        <w:t>the</w:t>
      </w:r>
      <w:r w:rsidR="00AA7AC1">
        <w:t xml:space="preserve"> </w:t>
      </w:r>
      <w:r>
        <w:t>strategy,</w:t>
      </w:r>
      <w:r w:rsidR="00AA7AC1">
        <w:t xml:space="preserve"> </w:t>
      </w:r>
      <w:r>
        <w:t>the project will also address the financial sustainability of CMPAs;</w:t>
      </w:r>
      <w:r w:rsidR="00AA7AC1">
        <w:t xml:space="preserve"> </w:t>
      </w:r>
      <w:r>
        <w:t>therefore, it will also contribute</w:t>
      </w:r>
      <w:r w:rsidR="00AA7AC1">
        <w:t xml:space="preserve"> </w:t>
      </w:r>
      <w:r>
        <w:t>to Strategic Program 1: Sustainable Financing of PA Systems at</w:t>
      </w:r>
      <w:r w:rsidR="00AA7AC1">
        <w:t xml:space="preserve"> </w:t>
      </w:r>
      <w:r>
        <w:t>the National Level.</w:t>
      </w:r>
    </w:p>
    <w:tbl>
      <w:tblPr>
        <w:tblStyle w:val="TableGrid"/>
        <w:tblW w:w="0" w:type="auto"/>
        <w:tblLook w:val="04A0" w:firstRow="1" w:lastRow="0" w:firstColumn="1" w:lastColumn="0" w:noHBand="0" w:noVBand="1"/>
      </w:tblPr>
      <w:tblGrid>
        <w:gridCol w:w="4680"/>
        <w:gridCol w:w="4670"/>
      </w:tblGrid>
      <w:tr w:rsidR="00733785" w14:paraId="5D28B488" w14:textId="77777777" w:rsidTr="001D445A">
        <w:tc>
          <w:tcPr>
            <w:tcW w:w="4788" w:type="dxa"/>
          </w:tcPr>
          <w:p w14:paraId="79D2E4E1"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2AA37E15" w14:textId="2F646F3E" w:rsidR="00733785" w:rsidRDefault="00733785" w:rsidP="00566242">
            <w:r>
              <w:t>Rating:</w:t>
            </w:r>
            <w:r w:rsidR="007A6BBF">
              <w:t xml:space="preserve"> Moderately </w:t>
            </w:r>
            <w:r w:rsidR="00566242">
              <w:t>satisfactory</w:t>
            </w:r>
          </w:p>
        </w:tc>
      </w:tr>
    </w:tbl>
    <w:p w14:paraId="7DA2BB7D" w14:textId="77777777" w:rsidR="00733785" w:rsidRDefault="00733785" w:rsidP="004E671E"/>
    <w:p w14:paraId="66FFB4CD" w14:textId="3C99C2C8" w:rsidR="00B26ABD" w:rsidRDefault="00B26ABD" w:rsidP="004E671E">
      <w:r>
        <w:t xml:space="preserve">The TE rated effectiveness as “Satisfactory”. This TER </w:t>
      </w:r>
      <w:r w:rsidR="00566242">
        <w:t>revises the rating to “Moderately Un</w:t>
      </w:r>
      <w:r>
        <w:t>satisfactory”</w:t>
      </w:r>
      <w:r w:rsidR="00566242">
        <w:t>. Although project made significant progress in some areas, there were important gaps in achievement of</w:t>
      </w:r>
      <w:r>
        <w:t xml:space="preserve"> the first outcome and the third outcome</w:t>
      </w:r>
      <w:r w:rsidR="00566242">
        <w:t xml:space="preserve"> was only partially achieved</w:t>
      </w:r>
      <w:r>
        <w:t>.</w:t>
      </w:r>
    </w:p>
    <w:p w14:paraId="7AC80931" w14:textId="77777777" w:rsidR="007E285E" w:rsidRDefault="00D76BC5" w:rsidP="00FE70EF">
      <w:r>
        <w:t>For t</w:t>
      </w:r>
      <w:r w:rsidR="007E285E">
        <w:t xml:space="preserve">he first outcome (Governance framework developed for an effective ISCMPA and coordinated with production sectors) </w:t>
      </w:r>
      <w:r w:rsidR="00FE70EF">
        <w:t xml:space="preserve">the project was expected to legally establish </w:t>
      </w:r>
      <w:r>
        <w:t>inter-jurisdictional system of coastal-marine protected areas (</w:t>
      </w:r>
      <w:r w:rsidR="00FE70EF">
        <w:t xml:space="preserve">ISCMPA </w:t>
      </w:r>
      <w:r>
        <w:t xml:space="preserve">s) </w:t>
      </w:r>
      <w:r w:rsidR="00FE70EF">
        <w:t>with more than 20 coastal marine</w:t>
      </w:r>
      <w:r w:rsidR="00AA7AC1">
        <w:t xml:space="preserve"> </w:t>
      </w:r>
      <w:r w:rsidR="00FE70EF">
        <w:t>protected areas (CMPAs).</w:t>
      </w:r>
      <w:r w:rsidR="00AA7AC1">
        <w:t xml:space="preserve"> </w:t>
      </w:r>
      <w:r w:rsidR="00E47CF0">
        <w:t xml:space="preserve">A law on </w:t>
      </w:r>
      <w:r w:rsidR="000B27D5">
        <w:t xml:space="preserve">protected marine areas </w:t>
      </w:r>
      <w:r w:rsidR="00E47CF0">
        <w:t xml:space="preserve">was approved by the Argentinean senate but </w:t>
      </w:r>
      <w:r>
        <w:t xml:space="preserve">when </w:t>
      </w:r>
      <w:r w:rsidR="00E47CF0">
        <w:t xml:space="preserve">the TE was conducted it still had to be enacted by the government. Moreover, </w:t>
      </w:r>
      <w:r w:rsidR="00EA496E">
        <w:t xml:space="preserve">this law does not create </w:t>
      </w:r>
      <w:r w:rsidR="00850513">
        <w:t xml:space="preserve">an inter-jurisdictional system of </w:t>
      </w:r>
      <w:r>
        <w:t xml:space="preserve">coastal-marine protected areas </w:t>
      </w:r>
      <w:r w:rsidR="00FB0437">
        <w:t>as expected by the outcome, because the law does not apply to existing inter-jurisdictional marine parks and to marine areas under provincial jurisdiction (</w:t>
      </w:r>
      <w:r w:rsidR="00E741C0">
        <w:t xml:space="preserve">TE, p. </w:t>
      </w:r>
      <w:r w:rsidR="00D412AB">
        <w:t>42).</w:t>
      </w:r>
      <w:r w:rsidR="00AA7AC1">
        <w:t xml:space="preserve"> </w:t>
      </w:r>
      <w:r w:rsidR="00543896">
        <w:t xml:space="preserve">A </w:t>
      </w:r>
      <w:r w:rsidR="004646B7">
        <w:t xml:space="preserve">preliminary list of 10 </w:t>
      </w:r>
      <w:r w:rsidR="00543896">
        <w:t xml:space="preserve">CMPAs was developed by the provincial and national governments in 2011 and was ratified by the project </w:t>
      </w:r>
      <w:r>
        <w:t>steering committee</w:t>
      </w:r>
      <w:r w:rsidR="00543896">
        <w:t xml:space="preserve">. </w:t>
      </w:r>
      <w:r w:rsidR="00E81D97">
        <w:t>The project</w:t>
      </w:r>
      <w:r w:rsidR="007970D7">
        <w:t xml:space="preserve"> was also supposed to set up a CMPA </w:t>
      </w:r>
      <w:r w:rsidR="00E81D97">
        <w:t xml:space="preserve">agency </w:t>
      </w:r>
      <w:r w:rsidR="002D54EC">
        <w:t>to liaise and coordinate IS</w:t>
      </w:r>
      <w:r>
        <w:t>C</w:t>
      </w:r>
      <w:r w:rsidR="002D54EC">
        <w:t xml:space="preserve">MPA initiatives. </w:t>
      </w:r>
      <w:r>
        <w:t>However, s</w:t>
      </w:r>
      <w:r w:rsidR="00D8411D">
        <w:t xml:space="preserve">uch an agency was not created. </w:t>
      </w:r>
      <w:r w:rsidR="00336841">
        <w:t xml:space="preserve">Finally the project was supposed to establish at least three agreements with the private sector to reduce threats to </w:t>
      </w:r>
      <w:r>
        <w:t>CMPA.</w:t>
      </w:r>
      <w:r w:rsidR="00F43245">
        <w:t xml:space="preserve"> </w:t>
      </w:r>
      <w:r>
        <w:t>A</w:t>
      </w:r>
      <w:r w:rsidR="00F43245">
        <w:t>lthough the private sector was approached for support, no agreement was established.</w:t>
      </w:r>
    </w:p>
    <w:p w14:paraId="67158C24" w14:textId="1DD77144" w:rsidR="00841E85" w:rsidRDefault="00DC40DE" w:rsidP="004A4851">
      <w:r>
        <w:t>For the</w:t>
      </w:r>
      <w:r w:rsidR="00336F89">
        <w:t xml:space="preserve"> second outcome </w:t>
      </w:r>
      <w:r w:rsidR="00DA7CC9">
        <w:t>(Piloting coastal marine protected areas incorporates priority marine areas and provides lessons for ISCMPA management agreements</w:t>
      </w:r>
      <w:r>
        <w:t xml:space="preserve">) the project was supposed to increase the level of protection for key habitat </w:t>
      </w:r>
      <w:r w:rsidR="00256523">
        <w:t xml:space="preserve">for coastal and marine mammals and </w:t>
      </w:r>
      <w:r w:rsidR="00D40783">
        <w:t>sea</w:t>
      </w:r>
      <w:r w:rsidR="00256523">
        <w:t xml:space="preserve">birds. </w:t>
      </w:r>
      <w:r w:rsidR="00FF755E">
        <w:t>During the project life the two interjurisdictional parks were created (Makenke with an area of 717 Km2 and Isla Pinguino with 15</w:t>
      </w:r>
      <w:r w:rsidR="00FC685C">
        <w:t>75 Km2). In addition one marine protected area was established (Namuncurà with 34,000 Km</w:t>
      </w:r>
      <w:r w:rsidR="00FC685C" w:rsidRPr="00D40783">
        <w:rPr>
          <w:vertAlign w:val="superscript"/>
        </w:rPr>
        <w:t>2</w:t>
      </w:r>
      <w:r w:rsidR="00FC685C">
        <w:t xml:space="preserve">) along with one reserve area (Biosféra Penninsula Valdes with 8,755 km2). </w:t>
      </w:r>
      <w:r w:rsidR="004A4851">
        <w:t>Also, the</w:t>
      </w:r>
      <w:r w:rsidR="00AA7AC1">
        <w:t xml:space="preserve"> </w:t>
      </w:r>
      <w:r w:rsidR="004A4851" w:rsidRPr="004A4851">
        <w:t>Magellanic Penguin Migratory Corridor was promoted but when the TE was conducted it was not formally approved.</w:t>
      </w:r>
      <w:r w:rsidR="004A4851">
        <w:t xml:space="preserve"> </w:t>
      </w:r>
      <w:r w:rsidR="007C5D49">
        <w:t xml:space="preserve">The percentage of protection of feeding areas for the animals </w:t>
      </w:r>
      <w:r w:rsidR="00D40783">
        <w:t xml:space="preserve">identified </w:t>
      </w:r>
      <w:r w:rsidR="007C5D49">
        <w:t xml:space="preserve">in the ProDoc is </w:t>
      </w:r>
      <w:r w:rsidR="003A6600">
        <w:t>unclear</w:t>
      </w:r>
      <w:r w:rsidR="007C5D49">
        <w:t xml:space="preserve">. </w:t>
      </w:r>
      <w:r w:rsidR="00841E85">
        <w:t>The TE</w:t>
      </w:r>
      <w:r w:rsidR="00AA7AC1">
        <w:t xml:space="preserve"> </w:t>
      </w:r>
      <w:r w:rsidR="00841E85">
        <w:t xml:space="preserve">includes data on the percentage of protection of the feeding area for penguins (out of total area) and </w:t>
      </w:r>
      <w:r w:rsidR="007C5D49">
        <w:t xml:space="preserve">other </w:t>
      </w:r>
      <w:r w:rsidR="00841E85">
        <w:t xml:space="preserve">protected animals. However these data </w:t>
      </w:r>
      <w:r w:rsidR="00D40783">
        <w:t xml:space="preserve">sum the area of </w:t>
      </w:r>
      <w:r w:rsidR="00841E85">
        <w:t xml:space="preserve">protection from the penguin corridor </w:t>
      </w:r>
      <w:r w:rsidR="00D40783">
        <w:t xml:space="preserve">with the area of the </w:t>
      </w:r>
      <w:r w:rsidR="00841E85">
        <w:t xml:space="preserve">inter-jurisdictional parks, </w:t>
      </w:r>
      <w:r w:rsidR="005C5396">
        <w:t xml:space="preserve">although </w:t>
      </w:r>
      <w:r w:rsidR="00841E85">
        <w:t>the corridor has not been formally established.</w:t>
      </w:r>
      <w:r w:rsidR="007C5D49">
        <w:t xml:space="preserve"> The project was also supposed to develop four additional participatory management plans </w:t>
      </w:r>
      <w:r w:rsidR="003A6600">
        <w:t xml:space="preserve">for pilot CMPAs. This was achieved since four plans were developed in addition to the six </w:t>
      </w:r>
      <w:r w:rsidR="00D40783">
        <w:t xml:space="preserve">that were </w:t>
      </w:r>
      <w:r w:rsidR="003A6600">
        <w:t>already in place when the project started.</w:t>
      </w:r>
    </w:p>
    <w:p w14:paraId="40AE3E49" w14:textId="77777777" w:rsidR="007E5671" w:rsidRDefault="00554856" w:rsidP="00540F4C">
      <w:r>
        <w:t>For the third outcome (</w:t>
      </w:r>
      <w:r w:rsidR="00D40783">
        <w:t>a</w:t>
      </w:r>
      <w:r w:rsidR="00540F4C">
        <w:t xml:space="preserve"> financial strategy for a sustainable ISCMPA and its constituent CMPA</w:t>
      </w:r>
      <w:r w:rsidR="004C3404">
        <w:t xml:space="preserve">s) the project </w:t>
      </w:r>
      <w:r w:rsidR="007E5671">
        <w:t>was supposed to contribute to changes in annual budgeting for CMPAs for national and provincial governments.</w:t>
      </w:r>
      <w:r w:rsidR="00D36D03">
        <w:t xml:space="preserve"> </w:t>
      </w:r>
      <w:r w:rsidR="00B961FC">
        <w:t xml:space="preserve">Funds from provincial and national governments to </w:t>
      </w:r>
      <w:r w:rsidR="00D50AF4">
        <w:t>CMPAs increased substantially. The baseline value was 2.9 million USD and in 2013 funds for CMPAs increased to 5.4 million USD.</w:t>
      </w:r>
      <w:r w:rsidR="0082377F">
        <w:t xml:space="preserve"> This made it possible to reduce financing gap of CMPAs of about half (TE, p. 44). </w:t>
      </w:r>
      <w:r w:rsidR="00B26ABD">
        <w:t>In addition private companies funded proposals for five CMPAs on the basis of business plan</w:t>
      </w:r>
      <w:r w:rsidR="00D40783">
        <w:t>s</w:t>
      </w:r>
      <w:r w:rsidR="00B26ABD">
        <w:t xml:space="preserve"> that the project contributed to develop. </w:t>
      </w:r>
      <w:r w:rsidR="0082377F">
        <w:t xml:space="preserve">The project was envisaged to pilot revenue generating schemes and to draft tax proposals and allocation </w:t>
      </w:r>
      <w:r w:rsidR="00290AAE">
        <w:t>mechanisms</w:t>
      </w:r>
      <w:r w:rsidR="0082377F">
        <w:t xml:space="preserve"> to fund CMPAs. However,</w:t>
      </w:r>
      <w:r w:rsidR="00AA7AC1">
        <w:t xml:space="preserve"> </w:t>
      </w:r>
      <w:r w:rsidR="00E334CB">
        <w:t xml:space="preserve">no financial </w:t>
      </w:r>
      <w:r w:rsidR="00D40783">
        <w:t xml:space="preserve">mechanisms </w:t>
      </w:r>
      <w:r w:rsidR="00E334CB">
        <w:t xml:space="preserve">was </w:t>
      </w:r>
      <w:r w:rsidR="00D40783">
        <w:t xml:space="preserve">actually </w:t>
      </w:r>
      <w:r w:rsidR="00E334CB">
        <w:t xml:space="preserve">put in place (TE, p. 45). </w:t>
      </w:r>
    </w:p>
    <w:p w14:paraId="77983E00" w14:textId="77777777" w:rsidR="00000A2D" w:rsidRDefault="00540F4C" w:rsidP="004E671E">
      <w:r>
        <w:t xml:space="preserve"> </w:t>
      </w:r>
    </w:p>
    <w:tbl>
      <w:tblPr>
        <w:tblStyle w:val="TableGrid"/>
        <w:tblW w:w="0" w:type="auto"/>
        <w:tblLook w:val="04A0" w:firstRow="1" w:lastRow="0" w:firstColumn="1" w:lastColumn="0" w:noHBand="0" w:noVBand="1"/>
      </w:tblPr>
      <w:tblGrid>
        <w:gridCol w:w="4674"/>
        <w:gridCol w:w="4676"/>
      </w:tblGrid>
      <w:tr w:rsidR="00733785" w14:paraId="0EBCCB98" w14:textId="77777777" w:rsidTr="001D445A">
        <w:tc>
          <w:tcPr>
            <w:tcW w:w="4788" w:type="dxa"/>
          </w:tcPr>
          <w:p w14:paraId="268F6AC8"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670039F8" w14:textId="77777777" w:rsidR="00733785" w:rsidRDefault="00733785" w:rsidP="000508DC">
            <w:r>
              <w:t>Rating:</w:t>
            </w:r>
            <w:r w:rsidR="007A6475">
              <w:t xml:space="preserve"> </w:t>
            </w:r>
            <w:r w:rsidR="000508DC">
              <w:t>Satisfactory</w:t>
            </w:r>
          </w:p>
        </w:tc>
      </w:tr>
    </w:tbl>
    <w:p w14:paraId="7BDB3A4A" w14:textId="77777777" w:rsidR="00733785" w:rsidRDefault="00733785" w:rsidP="004E671E"/>
    <w:p w14:paraId="2458324E" w14:textId="597FB236" w:rsidR="007A6475" w:rsidRDefault="007A6475" w:rsidP="004E671E">
      <w:r>
        <w:t xml:space="preserve">The TE did not rate efficiency and this TER </w:t>
      </w:r>
      <w:r w:rsidR="000508DC">
        <w:t xml:space="preserve">assess efficiency as “Satisfactory”. </w:t>
      </w:r>
      <w:r>
        <w:t xml:space="preserve">Efficiency </w:t>
      </w:r>
      <w:r w:rsidR="002040C2">
        <w:t xml:space="preserve">and cost-effectiveness </w:t>
      </w:r>
      <w:r>
        <w:t xml:space="preserve">considerations are completely missing in the TE and in the other accompanying documents. </w:t>
      </w:r>
    </w:p>
    <w:p w14:paraId="668E92E8" w14:textId="77777777" w:rsidR="007A6475" w:rsidRDefault="007A6475" w:rsidP="004E671E">
      <w:r>
        <w:t>The project was implemented according to the original planning. No significant delays took place.</w:t>
      </w:r>
      <w:r w:rsidR="00AA7AC1">
        <w:t xml:space="preserve"> </w:t>
      </w:r>
      <w:r w:rsidR="006C3DC9">
        <w:t xml:space="preserve">Resources were spent in line with the budget. </w:t>
      </w:r>
      <w:r w:rsidR="0026494C">
        <w:t>When the evaluation was conducted 97% of resources were spent.</w:t>
      </w:r>
    </w:p>
    <w:p w14:paraId="06A6AD72" w14:textId="77777777" w:rsidR="00C012C1" w:rsidRDefault="00C012C1" w:rsidP="004E671E"/>
    <w:tbl>
      <w:tblPr>
        <w:tblStyle w:val="TableGrid"/>
        <w:tblW w:w="0" w:type="auto"/>
        <w:tblLook w:val="04A0" w:firstRow="1" w:lastRow="0" w:firstColumn="1" w:lastColumn="0" w:noHBand="0" w:noVBand="1"/>
      </w:tblPr>
      <w:tblGrid>
        <w:gridCol w:w="4681"/>
        <w:gridCol w:w="4669"/>
      </w:tblGrid>
      <w:tr w:rsidR="00733785" w14:paraId="1A7DFA9B" w14:textId="77777777" w:rsidTr="001D445A">
        <w:tc>
          <w:tcPr>
            <w:tcW w:w="4788" w:type="dxa"/>
          </w:tcPr>
          <w:p w14:paraId="435895C0"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3875CE74" w14:textId="77777777" w:rsidR="00733785" w:rsidRDefault="00733785" w:rsidP="001D445A">
            <w:r>
              <w:t>Rating:</w:t>
            </w:r>
            <w:r w:rsidR="00EB5F2D">
              <w:t xml:space="preserve"> Moderately </w:t>
            </w:r>
            <w:r w:rsidR="00546170">
              <w:t>unlikely</w:t>
            </w:r>
          </w:p>
        </w:tc>
      </w:tr>
    </w:tbl>
    <w:p w14:paraId="6E03C434" w14:textId="77777777" w:rsidR="00C3400F" w:rsidRDefault="00C3400F" w:rsidP="00C3400F"/>
    <w:p w14:paraId="218AEC10" w14:textId="77777777" w:rsidR="00DA7696" w:rsidRDefault="00DA7696" w:rsidP="00C3400F">
      <w:r>
        <w:t>The TE rated sustainability as “Likely”</w:t>
      </w:r>
      <w:r w:rsidR="00EB5F2D">
        <w:t xml:space="preserve"> while this TER downgrades that rating to “Moderately unlikely” because the institutional framework present important shortcomings. Moreover, financial sustainability is also doubtful. </w:t>
      </w:r>
    </w:p>
    <w:p w14:paraId="698EEE50" w14:textId="77777777" w:rsidR="00DA7696" w:rsidRDefault="001D7401" w:rsidP="00C3400F">
      <w:r>
        <w:t>The TE did not rate individual component of the sustainability criterion.</w:t>
      </w:r>
    </w:p>
    <w:p w14:paraId="2B595E5D" w14:textId="26524F53" w:rsidR="00DA7696" w:rsidRDefault="001D7401" w:rsidP="00C3400F">
      <w:r>
        <w:t>This TER considers financial sustainability as “Moderately likely”. In fact the project did not manage to put in place financial mechanisms for</w:t>
      </w:r>
      <w:r w:rsidR="00AA7AC1">
        <w:t xml:space="preserve"> </w:t>
      </w:r>
      <w:r w:rsidR="00ED7C52">
        <w:t>Coastal Marine Projected Areas (</w:t>
      </w:r>
      <w:r>
        <w:t>CMPA</w:t>
      </w:r>
      <w:r w:rsidR="00566242">
        <w:t>s</w:t>
      </w:r>
      <w:r w:rsidR="00ED7C52">
        <w:t>)</w:t>
      </w:r>
      <w:r>
        <w:t xml:space="preserve"> as planned.</w:t>
      </w:r>
      <w:r w:rsidR="00751DD8">
        <w:t xml:space="preserve"> However, the government budget for CMPAs increased substantially. </w:t>
      </w:r>
      <w:r w:rsidR="004775E7">
        <w:t xml:space="preserve">The </w:t>
      </w:r>
      <w:r w:rsidR="00A82E11">
        <w:t xml:space="preserve">financial </w:t>
      </w:r>
      <w:r w:rsidR="004775E7">
        <w:t>gap to cover basic CMPAs management costs and inve</w:t>
      </w:r>
      <w:r w:rsidR="00D40783">
        <w:t xml:space="preserve">stment was consequently halved, however it </w:t>
      </w:r>
      <w:r w:rsidR="004775E7">
        <w:t>still amounted to more than six million USD when the TE was conducted.</w:t>
      </w:r>
      <w:r w:rsidR="00162DFA">
        <w:t xml:space="preserve"> </w:t>
      </w:r>
      <w:r w:rsidR="002953AB">
        <w:t xml:space="preserve">The TE also considers that </w:t>
      </w:r>
      <w:r w:rsidR="00162DFA">
        <w:t xml:space="preserve">that when the law on </w:t>
      </w:r>
      <w:r w:rsidR="00BF327B">
        <w:t>protected marine areas is enacted by the government a budget will be set aside to coordinate the national system on protected marine areas</w:t>
      </w:r>
      <w:r w:rsidR="00AA7AC1">
        <w:t xml:space="preserve"> </w:t>
      </w:r>
      <w:r w:rsidR="002953AB">
        <w:t>(p. 38)</w:t>
      </w:r>
      <w:r w:rsidR="00BF327B">
        <w:t>.</w:t>
      </w:r>
    </w:p>
    <w:p w14:paraId="1E85CD76" w14:textId="77777777" w:rsidR="002953AB" w:rsidRDefault="002953AB" w:rsidP="00C3400F">
      <w:r>
        <w:t>T</w:t>
      </w:r>
      <w:r w:rsidR="00B228FC">
        <w:t xml:space="preserve">his </w:t>
      </w:r>
      <w:r>
        <w:t>TE</w:t>
      </w:r>
      <w:r w:rsidR="00B228FC">
        <w:t>R</w:t>
      </w:r>
      <w:r>
        <w:t xml:space="preserve"> is unable to assess socio-cultural sustainability since no relevant information are provided in the TE or in the other accompanying documents.</w:t>
      </w:r>
    </w:p>
    <w:p w14:paraId="0E27D9C6" w14:textId="77777777" w:rsidR="009A68E4" w:rsidRDefault="00B228FC" w:rsidP="00776D7F">
      <w:r>
        <w:t xml:space="preserve">The sustainability of the institutional framework and governance is considered </w:t>
      </w:r>
      <w:r w:rsidR="00305674">
        <w:t>“</w:t>
      </w:r>
      <w:r w:rsidR="00B2082E">
        <w:t>Moderately unl</w:t>
      </w:r>
      <w:r w:rsidR="00305674">
        <w:t xml:space="preserve">ikely” by this TER. </w:t>
      </w:r>
      <w:r w:rsidR="00776D7F">
        <w:t xml:space="preserve">A law on marine protected area was approved by the Senate but this law does not </w:t>
      </w:r>
      <w:r w:rsidR="00B2082E">
        <w:t>apply to existing inter-jurisdictional marine parks and to marine areas under provincial jurisdiction</w:t>
      </w:r>
      <w:r w:rsidR="00776D7F">
        <w:t>.</w:t>
      </w:r>
    </w:p>
    <w:p w14:paraId="29DA335C" w14:textId="77777777" w:rsidR="00B2082E" w:rsidRDefault="009A68E4" w:rsidP="00776D7F">
      <w:r>
        <w:t xml:space="preserve">This TER considers environmental sustainability as “Likely” because </w:t>
      </w:r>
      <w:r w:rsidR="00E04221">
        <w:t xml:space="preserve">the inter-jurisdictional parks, the marine protected area and the </w:t>
      </w:r>
      <w:r w:rsidR="00D40783">
        <w:t xml:space="preserve">reserve </w:t>
      </w:r>
      <w:r w:rsidR="00E04221">
        <w:t>area</w:t>
      </w:r>
      <w:r w:rsidR="00D40783">
        <w:t>s</w:t>
      </w:r>
      <w:r w:rsidR="00E04221">
        <w:t xml:space="preserve"> </w:t>
      </w:r>
      <w:r w:rsidR="00D40783">
        <w:t xml:space="preserve">constitute </w:t>
      </w:r>
      <w:r w:rsidR="00E04221">
        <w:t xml:space="preserve">an increased level of protection </w:t>
      </w:r>
      <w:r w:rsidR="00965062">
        <w:t xml:space="preserve">for feeding and migration areas of </w:t>
      </w:r>
      <w:r w:rsidR="00D40783">
        <w:t xml:space="preserve">mammals </w:t>
      </w:r>
      <w:r w:rsidR="00E04221">
        <w:t>and birds such as</w:t>
      </w:r>
      <w:r w:rsidR="00A13985">
        <w:t xml:space="preserve"> </w:t>
      </w:r>
      <w:r w:rsidR="00D73D1B">
        <w:t>M</w:t>
      </w:r>
      <w:r w:rsidR="005774CA">
        <w:t xml:space="preserve">agellanic </w:t>
      </w:r>
      <w:r w:rsidR="00D73D1B">
        <w:t>P</w:t>
      </w:r>
      <w:r w:rsidR="00A13985">
        <w:t xml:space="preserve">enguins, </w:t>
      </w:r>
      <w:r w:rsidR="005774CA">
        <w:t xml:space="preserve">South American </w:t>
      </w:r>
      <w:r w:rsidR="00D73D1B">
        <w:t>Sea L</w:t>
      </w:r>
      <w:r w:rsidR="000471C9">
        <w:t xml:space="preserve">ions, </w:t>
      </w:r>
      <w:r w:rsidR="00D73D1B">
        <w:t xml:space="preserve">Imperial Cormorans, and River </w:t>
      </w:r>
      <w:r w:rsidR="00EB5F2D">
        <w:t>Dolphins</w:t>
      </w:r>
      <w:r w:rsidR="00D73D1B">
        <w:t>.</w:t>
      </w:r>
    </w:p>
    <w:p w14:paraId="32F10D44" w14:textId="77777777" w:rsidR="002953AB" w:rsidRDefault="002953AB" w:rsidP="00C3400F"/>
    <w:p w14:paraId="6496B00F" w14:textId="77777777" w:rsidR="00D91731" w:rsidRPr="00D91731" w:rsidRDefault="00AC439C" w:rsidP="00AC439C">
      <w:pPr>
        <w:pStyle w:val="Heading1"/>
      </w:pPr>
      <w:r>
        <w:t xml:space="preserve">5. </w:t>
      </w:r>
      <w:r w:rsidR="00D91731">
        <w:t>Processes and factors affecting attainment of project outcomes</w:t>
      </w:r>
    </w:p>
    <w:p w14:paraId="03ED1ECC" w14:textId="77777777" w:rsidR="00B53643" w:rsidRDefault="00AC439C" w:rsidP="00733785">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35E2C933" w14:textId="5C5AB1BF" w:rsidR="00102F96" w:rsidRDefault="00102F96" w:rsidP="00EC03D5">
      <w:r>
        <w:t>The quantity of c</w:t>
      </w:r>
      <w:r w:rsidR="0057211E">
        <w:t>o-financing was in line w</w:t>
      </w:r>
      <w:r w:rsidR="005C5396">
        <w:t>ith the originally</w:t>
      </w:r>
      <w:r w:rsidR="0057211E">
        <w:t xml:space="preserve"> planned budget.</w:t>
      </w:r>
      <w:r w:rsidR="00AA7AC1">
        <w:t xml:space="preserve"> </w:t>
      </w:r>
      <w:r w:rsidR="007E56D8">
        <w:t xml:space="preserve">Differences with respect to expected outcomes were not due to co-financing. </w:t>
      </w:r>
    </w:p>
    <w:p w14:paraId="3AC32870" w14:textId="12E4ABB8" w:rsidR="0057211E" w:rsidRDefault="00102F96" w:rsidP="00EC03D5">
      <w:r>
        <w:t xml:space="preserve">Co-financing was mainly used to pay salaries and running costs of involved government agencies. The TE does not contain relevant information to assess the extent to which co-financing was important for achieving the project objectives </w:t>
      </w:r>
    </w:p>
    <w:p w14:paraId="6BF33098" w14:textId="77777777" w:rsidR="00C41456" w:rsidRDefault="00AC439C" w:rsidP="00733785">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6B9C243D" w14:textId="77777777" w:rsidR="007E56D8" w:rsidRDefault="007E56D8" w:rsidP="002D5CBE">
      <w:r>
        <w:t>The project was implemented according to the planned schedule.</w:t>
      </w:r>
      <w:r w:rsidR="00AA7AC1">
        <w:t xml:space="preserve"> </w:t>
      </w:r>
      <w:r>
        <w:t>No significant delays took place</w:t>
      </w:r>
      <w:r w:rsidR="00D40783">
        <w:t>.</w:t>
      </w:r>
    </w:p>
    <w:p w14:paraId="60271D16" w14:textId="77777777" w:rsidR="000B3320" w:rsidRDefault="00AC439C" w:rsidP="00733785">
      <w:pPr>
        <w:pStyle w:val="Heading2"/>
      </w:pPr>
      <w:r>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14:paraId="5793C89B" w14:textId="1E61C900" w:rsidR="001B07F3" w:rsidRDefault="006A39EC" w:rsidP="00DC1D79">
      <w:r>
        <w:t xml:space="preserve">The TE barely </w:t>
      </w:r>
      <w:r w:rsidR="00ED7C52">
        <w:t xml:space="preserve">touches </w:t>
      </w:r>
      <w:r>
        <w:t>country ownership issues.</w:t>
      </w:r>
      <w:r w:rsidR="00AA7AC1">
        <w:t xml:space="preserve"> </w:t>
      </w:r>
      <w:r w:rsidR="00FE2E07">
        <w:t>However the increase in government spending for CMPAs (see Section 4.2) suggests a good level of ownership.</w:t>
      </w:r>
    </w:p>
    <w:p w14:paraId="5B83C690" w14:textId="77777777" w:rsidR="00FE2E07" w:rsidRDefault="006A39EC" w:rsidP="00DC1D79">
      <w:r>
        <w:t>The project supported the development of four management plans for pilot CMPAs.</w:t>
      </w:r>
      <w:r w:rsidR="00AA7AC1">
        <w:t xml:space="preserve"> </w:t>
      </w:r>
      <w:r>
        <w:t xml:space="preserve">The TE mentions that in the province of Santa Cruz the plan was developed through an intensive participatory process, which involved civil society organizations, </w:t>
      </w:r>
      <w:r w:rsidR="00F04FB1">
        <w:t>schools, teachers, and</w:t>
      </w:r>
      <w:r w:rsidR="00AA7AC1">
        <w:t xml:space="preserve"> </w:t>
      </w:r>
      <w:r w:rsidR="00F04FB1">
        <w:t>school management</w:t>
      </w:r>
      <w:r w:rsidR="00340659">
        <w:t xml:space="preserve"> staff. Th</w:t>
      </w:r>
      <w:r w:rsidR="00F04FB1">
        <w:t>e</w:t>
      </w:r>
      <w:r w:rsidR="00340659">
        <w:t xml:space="preserve"> TE</w:t>
      </w:r>
      <w:r w:rsidR="00F04FB1">
        <w:t xml:space="preserve"> does not provide information about other management plans.</w:t>
      </w:r>
    </w:p>
    <w:p w14:paraId="18A92417" w14:textId="77777777" w:rsidR="0037259E" w:rsidRPr="00DC1D79" w:rsidRDefault="0037259E" w:rsidP="00DC1D79"/>
    <w:p w14:paraId="2BDA400D" w14:textId="77777777" w:rsidR="000218A0" w:rsidRDefault="00AC439C" w:rsidP="00AC439C">
      <w:pPr>
        <w:pStyle w:val="Heading1"/>
      </w:pPr>
      <w:r>
        <w:t xml:space="preserve">6. </w:t>
      </w:r>
      <w:r w:rsidR="000218A0">
        <w:t>Assessment of project’s Monitoring and Evaluation system</w:t>
      </w:r>
    </w:p>
    <w:p w14:paraId="6ED80750"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709D8B09"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0"/>
        <w:gridCol w:w="4680"/>
      </w:tblGrid>
      <w:tr w:rsidR="00614163" w14:paraId="15CC7C4E" w14:textId="77777777" w:rsidTr="001D445A">
        <w:tc>
          <w:tcPr>
            <w:tcW w:w="4788" w:type="dxa"/>
          </w:tcPr>
          <w:p w14:paraId="66EBC596"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7E080C4A" w14:textId="77777777" w:rsidR="00614163" w:rsidRDefault="00614163" w:rsidP="001D445A">
            <w:r>
              <w:t>Rating:</w:t>
            </w:r>
            <w:r w:rsidR="004A567E">
              <w:t xml:space="preserve"> Satisfactory</w:t>
            </w:r>
          </w:p>
        </w:tc>
      </w:tr>
    </w:tbl>
    <w:p w14:paraId="60C974E8" w14:textId="77777777" w:rsidR="00614163" w:rsidRDefault="00614163" w:rsidP="00614163"/>
    <w:p w14:paraId="2B96C771" w14:textId="53F3004D" w:rsidR="00AD737F" w:rsidRDefault="00AD737F" w:rsidP="00614163">
      <w:r>
        <w:t xml:space="preserve">The TE </w:t>
      </w:r>
      <w:r w:rsidR="004A567E">
        <w:t xml:space="preserve">provided a unique rating for M&amp;E Design at </w:t>
      </w:r>
      <w:r w:rsidR="00164195">
        <w:t>Entry and M&amp;E I</w:t>
      </w:r>
      <w:r w:rsidR="004A567E">
        <w:t>mplementation. The rating of the TE for such a criterion was “Highly satisfactory.</w:t>
      </w:r>
      <w:r w:rsidR="00E02B74">
        <w:t>”</w:t>
      </w:r>
      <w:r w:rsidR="004A567E">
        <w:t xml:space="preserve"> </w:t>
      </w:r>
      <w:r>
        <w:t xml:space="preserve">This TER rates </w:t>
      </w:r>
      <w:r w:rsidR="00164195">
        <w:t xml:space="preserve">M&amp;E Design at Entry </w:t>
      </w:r>
      <w:r>
        <w:t>as “Satisfactory”</w:t>
      </w:r>
      <w:r w:rsidR="004A567E">
        <w:t xml:space="preserve">. </w:t>
      </w:r>
    </w:p>
    <w:p w14:paraId="526E07C0" w14:textId="77777777" w:rsidR="00276C88" w:rsidRDefault="00276C88" w:rsidP="00614163">
      <w:r>
        <w:t xml:space="preserve">An M&amp;E plan was developed and </w:t>
      </w:r>
      <w:r w:rsidR="00442F8D">
        <w:t xml:space="preserve">included </w:t>
      </w:r>
      <w:r>
        <w:t xml:space="preserve">project implementation reviews, quarterly review reports, </w:t>
      </w:r>
      <w:r w:rsidR="005B6072">
        <w:t xml:space="preserve">ARRs and PIRs, </w:t>
      </w:r>
      <w:r w:rsidR="00164195">
        <w:t xml:space="preserve">tripartite committee reviews, steering committee meetings, </w:t>
      </w:r>
      <w:r>
        <w:t xml:space="preserve">a mid-term evaluation, </w:t>
      </w:r>
      <w:r w:rsidR="00164195">
        <w:t>a final evaluation</w:t>
      </w:r>
      <w:r w:rsidR="00313366">
        <w:t>.</w:t>
      </w:r>
      <w:r w:rsidR="005B6072">
        <w:t xml:space="preserve"> It also identified clear responsibilities and </w:t>
      </w:r>
      <w:r w:rsidR="00C21E84">
        <w:t>detailed a budget.</w:t>
      </w:r>
    </w:p>
    <w:p w14:paraId="622C3873" w14:textId="77777777" w:rsidR="00C21E84" w:rsidRDefault="00C21E84" w:rsidP="00614163">
      <w:r>
        <w:t xml:space="preserve">The project results framework </w:t>
      </w:r>
      <w:r w:rsidR="00442F8D">
        <w:t xml:space="preserve">was based on SMART </w:t>
      </w:r>
      <w:r w:rsidR="004A567E">
        <w:t>indicators. It also included clear baseline values.</w:t>
      </w:r>
    </w:p>
    <w:p w14:paraId="557E7C9A" w14:textId="77777777" w:rsidR="009A7FD5" w:rsidRDefault="009A7FD5" w:rsidP="00614163"/>
    <w:tbl>
      <w:tblPr>
        <w:tblStyle w:val="TableGrid"/>
        <w:tblW w:w="0" w:type="auto"/>
        <w:tblLook w:val="04A0" w:firstRow="1" w:lastRow="0" w:firstColumn="1" w:lastColumn="0" w:noHBand="0" w:noVBand="1"/>
      </w:tblPr>
      <w:tblGrid>
        <w:gridCol w:w="4685"/>
        <w:gridCol w:w="4665"/>
      </w:tblGrid>
      <w:tr w:rsidR="00614163" w14:paraId="1C217851" w14:textId="77777777" w:rsidTr="001D445A">
        <w:tc>
          <w:tcPr>
            <w:tcW w:w="4788" w:type="dxa"/>
          </w:tcPr>
          <w:p w14:paraId="707EFE34" w14:textId="77777777"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14:paraId="52EAFE0F" w14:textId="77777777" w:rsidR="00614163" w:rsidRDefault="00614163" w:rsidP="001D445A">
            <w:r>
              <w:t>Rating:</w:t>
            </w:r>
            <w:r w:rsidR="008E17CE">
              <w:t xml:space="preserve"> Moderately satisfactory.</w:t>
            </w:r>
          </w:p>
        </w:tc>
      </w:tr>
    </w:tbl>
    <w:p w14:paraId="4B11805C" w14:textId="77777777" w:rsidR="00403512" w:rsidRDefault="00403512" w:rsidP="00403512"/>
    <w:p w14:paraId="79762774" w14:textId="76A53735" w:rsidR="008E17CE" w:rsidRDefault="008E17CE" w:rsidP="00403512">
      <w:r>
        <w:t>A</w:t>
      </w:r>
      <w:r w:rsidR="00164195">
        <w:t xml:space="preserve">s mentioned in Section 6.1 M&amp;E </w:t>
      </w:r>
      <w:r w:rsidR="00E02B74">
        <w:t xml:space="preserve">Design and </w:t>
      </w:r>
      <w:r w:rsidR="00164195">
        <w:t>I</w:t>
      </w:r>
      <w:r>
        <w:t>mplementation</w:t>
      </w:r>
      <w:r w:rsidR="00E02B74">
        <w:t xml:space="preserve"> were rated together as “Highly Satisfactory” by the TE</w:t>
      </w:r>
      <w:r>
        <w:t xml:space="preserve">. This TER rated M&amp;E </w:t>
      </w:r>
      <w:r w:rsidR="00164195">
        <w:t>I</w:t>
      </w:r>
      <w:r>
        <w:t xml:space="preserve">mplementation as “moderately satisfactory”. </w:t>
      </w:r>
      <w:r w:rsidR="00FD7E8A">
        <w:t>Although the project was properly monitored the quality of the mid-term evaluat</w:t>
      </w:r>
      <w:r w:rsidR="00566242">
        <w:t>ion was low</w:t>
      </w:r>
      <w:r>
        <w:t>.</w:t>
      </w:r>
    </w:p>
    <w:p w14:paraId="44D48BC5" w14:textId="77777777" w:rsidR="004A567E" w:rsidRDefault="006E0519" w:rsidP="00403512">
      <w:r>
        <w:t>T</w:t>
      </w:r>
      <w:r w:rsidR="004A567E">
        <w:t xml:space="preserve">he UNDP-GEF Management </w:t>
      </w:r>
      <w:r w:rsidR="00B855C4">
        <w:t xml:space="preserve">Effectiveness </w:t>
      </w:r>
      <w:r w:rsidR="004A567E">
        <w:t xml:space="preserve">Tracking Tool </w:t>
      </w:r>
      <w:r w:rsidR="00B855C4">
        <w:t xml:space="preserve">(METT) </w:t>
      </w:r>
      <w:r w:rsidR="004A567E">
        <w:t xml:space="preserve">for protected area </w:t>
      </w:r>
      <w:r>
        <w:t xml:space="preserve">was widely used </w:t>
      </w:r>
      <w:r w:rsidR="004A567E">
        <w:t xml:space="preserve">as a monitoring tool. </w:t>
      </w:r>
      <w:r>
        <w:t xml:space="preserve">43 CMPAs used such a tool. </w:t>
      </w:r>
    </w:p>
    <w:p w14:paraId="2902DD82" w14:textId="5AA967EE" w:rsidR="00F86A8E" w:rsidRDefault="00F86A8E" w:rsidP="00403512">
      <w:r>
        <w:t>PIR</w:t>
      </w:r>
      <w:r w:rsidR="00ED7C52">
        <w:t>s</w:t>
      </w:r>
      <w:r>
        <w:t xml:space="preserve"> were correctly developed and the indicators of the project results framework were properly measured.</w:t>
      </w:r>
      <w:r w:rsidR="000D42FF">
        <w:t xml:space="preserve"> </w:t>
      </w:r>
      <w:r w:rsidR="006E0519">
        <w:t>The financial sustainability scorecard was also used.</w:t>
      </w:r>
    </w:p>
    <w:p w14:paraId="6DF88F01" w14:textId="654C0857" w:rsidR="008E17CE" w:rsidRDefault="00ED7C52" w:rsidP="008E17CE">
      <w:r>
        <w:t>However, t</w:t>
      </w:r>
      <w:r w:rsidR="008E17CE">
        <w:t xml:space="preserve">he mid-term review presents important shortcomings. It does not follow a logical structure, does not provide evidence for conclusions and it does not offer useful recommendations. </w:t>
      </w:r>
      <w:r>
        <w:t xml:space="preserve">Despite this, </w:t>
      </w:r>
      <w:r w:rsidR="008E17CE">
        <w:t xml:space="preserve">the author of the mid-term review was recruited </w:t>
      </w:r>
      <w:r w:rsidR="00164195">
        <w:t xml:space="preserve">again </w:t>
      </w:r>
      <w:r w:rsidR="008E17CE">
        <w:t>as a members of the final evaluation team.</w:t>
      </w:r>
    </w:p>
    <w:p w14:paraId="7392FDD7" w14:textId="77777777" w:rsidR="008E17CE" w:rsidRDefault="008E17CE" w:rsidP="00403512"/>
    <w:p w14:paraId="69211145" w14:textId="77777777" w:rsidR="000218A0" w:rsidRDefault="0022787B" w:rsidP="0022787B">
      <w:pPr>
        <w:pStyle w:val="Heading1"/>
      </w:pPr>
      <w:r>
        <w:t>7. Assessment of project</w:t>
      </w:r>
      <w:r w:rsidR="000218A0">
        <w:t xml:space="preserve"> </w:t>
      </w:r>
      <w:r>
        <w:t>implementation and e</w:t>
      </w:r>
      <w:r w:rsidR="000218A0">
        <w:t>xecution</w:t>
      </w:r>
    </w:p>
    <w:p w14:paraId="34A0811F"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0C86622C" w14:textId="77777777" w:rsidR="00614163" w:rsidRPr="004E671E" w:rsidRDefault="00614163" w:rsidP="00614163">
      <w:pPr>
        <w:rPr>
          <w:rFonts w:asciiTheme="majorHAnsi" w:hAnsiTheme="majorHAnsi"/>
        </w:rPr>
      </w:pPr>
      <w:r>
        <w:rPr>
          <w:rFonts w:asciiTheme="majorHAnsi" w:hAnsiTheme="majorHAnsi"/>
        </w:rPr>
        <w:t>Please justify ratings in the space below each box.</w:t>
      </w:r>
    </w:p>
    <w:p w14:paraId="1A70F8A5" w14:textId="77777777" w:rsidR="00614163" w:rsidRPr="000C6514" w:rsidRDefault="00614163" w:rsidP="008B3045">
      <w:pPr>
        <w:rPr>
          <w:rFonts w:asciiTheme="majorHAnsi" w:hAnsiTheme="majorHAnsi"/>
        </w:rPr>
      </w:pPr>
    </w:p>
    <w:tbl>
      <w:tblPr>
        <w:tblStyle w:val="TableGrid"/>
        <w:tblW w:w="0" w:type="auto"/>
        <w:tblLook w:val="04A0" w:firstRow="1" w:lastRow="0" w:firstColumn="1" w:lastColumn="0" w:noHBand="0" w:noVBand="1"/>
      </w:tblPr>
      <w:tblGrid>
        <w:gridCol w:w="4685"/>
        <w:gridCol w:w="4665"/>
      </w:tblGrid>
      <w:tr w:rsidR="00614163" w14:paraId="02381AE4" w14:textId="77777777" w:rsidTr="001D445A">
        <w:tc>
          <w:tcPr>
            <w:tcW w:w="4788" w:type="dxa"/>
          </w:tcPr>
          <w:p w14:paraId="7AFF906E"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3954B888" w14:textId="7EE92E4C" w:rsidR="00614163" w:rsidRDefault="00614163" w:rsidP="001D445A">
            <w:r>
              <w:t>Rating:</w:t>
            </w:r>
            <w:r w:rsidR="00B06A38">
              <w:t xml:space="preserve"> </w:t>
            </w:r>
            <w:r w:rsidR="00ED7C52">
              <w:t>Satisfactory</w:t>
            </w:r>
          </w:p>
        </w:tc>
      </w:tr>
    </w:tbl>
    <w:p w14:paraId="3D6C5C5E" w14:textId="77777777" w:rsidR="00614163" w:rsidRDefault="00614163" w:rsidP="00614163"/>
    <w:p w14:paraId="01205D31" w14:textId="024F50C1" w:rsidR="002248EF" w:rsidRDefault="00613E1D" w:rsidP="00614163">
      <w:r>
        <w:t>The TE rated Quality of project implementation as “Highly satisfactory”.</w:t>
      </w:r>
      <w:r w:rsidR="00AA7AC1">
        <w:t xml:space="preserve"> </w:t>
      </w:r>
      <w:r w:rsidR="006F1B90">
        <w:t xml:space="preserve">This TER </w:t>
      </w:r>
      <w:r w:rsidR="00566242">
        <w:t xml:space="preserve">revises the </w:t>
      </w:r>
      <w:r w:rsidR="006F1B90">
        <w:t>rating to “Satisfactory.</w:t>
      </w:r>
      <w:r w:rsidR="00FD7E8A">
        <w:t xml:space="preserve"> Communication among main project actors was </w:t>
      </w:r>
      <w:r w:rsidR="00566242">
        <w:t xml:space="preserve">effective </w:t>
      </w:r>
      <w:r w:rsidR="00FD7E8A">
        <w:t xml:space="preserve">and quality of the project design is good, however </w:t>
      </w:r>
      <w:r w:rsidR="006F1B90">
        <w:t xml:space="preserve">UNDP did not </w:t>
      </w:r>
      <w:r w:rsidR="00566242">
        <w:t xml:space="preserve">ensure </w:t>
      </w:r>
      <w:r w:rsidR="006F1B90">
        <w:t>quality of the mid-term and final evaluation</w:t>
      </w:r>
      <w:r w:rsidR="00ED7C52">
        <w:t>.</w:t>
      </w:r>
    </w:p>
    <w:p w14:paraId="51A3DF84" w14:textId="43BD8184" w:rsidR="00613E1D" w:rsidRDefault="002248EF" w:rsidP="00614163">
      <w:r>
        <w:t xml:space="preserve">The project design is </w:t>
      </w:r>
      <w:r w:rsidR="00566242">
        <w:t xml:space="preserve">sound </w:t>
      </w:r>
      <w:r>
        <w:t>and it builds on lessons from two previous GEF-funded projects.</w:t>
      </w:r>
      <w:r w:rsidR="00FF2947">
        <w:t xml:space="preserve"> For instance, the mid-term review of one previous project </w:t>
      </w:r>
      <w:r w:rsidR="00DE3116">
        <w:t xml:space="preserve">(GEF ID 205) </w:t>
      </w:r>
      <w:r w:rsidR="00FF2947">
        <w:t xml:space="preserve">suggested the establishment of </w:t>
      </w:r>
      <w:r w:rsidR="00E469F3">
        <w:t xml:space="preserve">a </w:t>
      </w:r>
      <w:r w:rsidR="00E33965">
        <w:t xml:space="preserve">steering committee </w:t>
      </w:r>
      <w:r w:rsidR="00D37390">
        <w:t>(</w:t>
      </w:r>
      <w:r w:rsidR="00D37390" w:rsidRPr="00D37390">
        <w:rPr>
          <w:i/>
        </w:rPr>
        <w:t>consorcio directivo del proyecto</w:t>
      </w:r>
      <w:r w:rsidR="00D37390">
        <w:t>)</w:t>
      </w:r>
      <w:r w:rsidR="00E469F3">
        <w:t>,</w:t>
      </w:r>
      <w:r w:rsidR="00D37390">
        <w:t xml:space="preserve"> </w:t>
      </w:r>
      <w:r w:rsidR="00DE3116">
        <w:t>which actually implemented under this project.</w:t>
      </w:r>
      <w:r w:rsidR="00E076D0">
        <w:t xml:space="preserve"> </w:t>
      </w:r>
    </w:p>
    <w:p w14:paraId="16C2A612" w14:textId="77777777" w:rsidR="00252798" w:rsidRDefault="00252798" w:rsidP="00614163">
      <w:r>
        <w:t>Communication between UNDP,</w:t>
      </w:r>
      <w:r w:rsidR="00D84F3A">
        <w:t xml:space="preserve"> the</w:t>
      </w:r>
      <w:r w:rsidR="003A5444">
        <w:t xml:space="preserve"> Ministry of the Environment and of</w:t>
      </w:r>
      <w:r w:rsidR="00AA7AC1">
        <w:t xml:space="preserve"> </w:t>
      </w:r>
      <w:r w:rsidR="003A5444">
        <w:t xml:space="preserve">Sustainable Development, </w:t>
      </w:r>
      <w:r w:rsidR="005A1C7B">
        <w:t>and the steering committee was positive.</w:t>
      </w:r>
      <w:r w:rsidR="00AA7AC1">
        <w:t xml:space="preserve"> </w:t>
      </w:r>
    </w:p>
    <w:p w14:paraId="4469BAAF" w14:textId="77777777" w:rsidR="006F1B90" w:rsidRDefault="009C347C" w:rsidP="009C347C">
      <w:r>
        <w:t>The lack of actionable recommendations of the mid-term review implied that the mid-term review could not be used for adaptive management.</w:t>
      </w:r>
    </w:p>
    <w:p w14:paraId="5030A848" w14:textId="77777777" w:rsidR="005672BB" w:rsidRDefault="005672BB" w:rsidP="00614163"/>
    <w:tbl>
      <w:tblPr>
        <w:tblStyle w:val="TableGrid"/>
        <w:tblW w:w="0" w:type="auto"/>
        <w:tblLook w:val="04A0" w:firstRow="1" w:lastRow="0" w:firstColumn="1" w:lastColumn="0" w:noHBand="0" w:noVBand="1"/>
      </w:tblPr>
      <w:tblGrid>
        <w:gridCol w:w="4674"/>
        <w:gridCol w:w="4676"/>
      </w:tblGrid>
      <w:tr w:rsidR="00614163" w14:paraId="5DAFCF61" w14:textId="77777777" w:rsidTr="001D445A">
        <w:tc>
          <w:tcPr>
            <w:tcW w:w="4788" w:type="dxa"/>
          </w:tcPr>
          <w:p w14:paraId="75B4C1B9"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3278C1CE" w14:textId="77777777" w:rsidR="00614163" w:rsidRDefault="00614163" w:rsidP="00332639">
            <w:r>
              <w:t>Rating:</w:t>
            </w:r>
            <w:r w:rsidR="00AA7AC1">
              <w:t xml:space="preserve"> </w:t>
            </w:r>
            <w:r w:rsidR="00332639">
              <w:t>Satisfactory</w:t>
            </w:r>
          </w:p>
        </w:tc>
      </w:tr>
    </w:tbl>
    <w:p w14:paraId="3CB3AA62" w14:textId="77777777" w:rsidR="00EC70CC" w:rsidRDefault="00EC70CC" w:rsidP="00EC70CC"/>
    <w:p w14:paraId="539C4BE4" w14:textId="77777777" w:rsidR="00332639" w:rsidRDefault="0064180A" w:rsidP="00EC70CC">
      <w:r>
        <w:t>The TE did not rate Quality of P</w:t>
      </w:r>
      <w:r w:rsidR="00332639">
        <w:t xml:space="preserve">roject </w:t>
      </w:r>
      <w:r>
        <w:t>E</w:t>
      </w:r>
      <w:r w:rsidR="00332639">
        <w:t>xecution. This TER rates this criterions as “Satisfactory”.</w:t>
      </w:r>
    </w:p>
    <w:p w14:paraId="2E183EF3" w14:textId="0DA8B9C2" w:rsidR="00565525" w:rsidRDefault="00565525" w:rsidP="00EC70CC">
      <w:r>
        <w:t xml:space="preserve">The project was </w:t>
      </w:r>
      <w:r w:rsidR="00ED7C52">
        <w:t xml:space="preserve">executed </w:t>
      </w:r>
      <w:r>
        <w:t xml:space="preserve">by </w:t>
      </w:r>
      <w:r w:rsidRPr="00565525">
        <w:t>Fundación Patagonia Natural (FPN)</w:t>
      </w:r>
      <w:r>
        <w:t>. A good part of the staff involved in the project was already trained under previous GEF-funded projects. Consequently the project staff was aware of GEF procedures.</w:t>
      </w:r>
    </w:p>
    <w:p w14:paraId="7333B0F0" w14:textId="1CEAEED1" w:rsidR="00C02F55" w:rsidRDefault="00C02F55">
      <w:r>
        <w:t xml:space="preserve">The project was managed from Puerto Madryn. </w:t>
      </w:r>
      <w:r w:rsidR="00BD0B07">
        <w:t xml:space="preserve">Only </w:t>
      </w:r>
      <w:r w:rsidR="00DA5990">
        <w:t>one person was employed to manage activities in a very wide area</w:t>
      </w:r>
      <w:r w:rsidR="00B855C4">
        <w:t>,</w:t>
      </w:r>
      <w:r w:rsidR="00DA5990">
        <w:t xml:space="preserve"> which included Tierra Del Fuego, Antártida and the islands of South Atlantic.</w:t>
      </w:r>
      <w:r w:rsidR="00E018C9">
        <w:t xml:space="preserve"> </w:t>
      </w:r>
      <w:r w:rsidR="00BF0526">
        <w:t xml:space="preserve">Consequently the project had to rely on </w:t>
      </w:r>
      <w:r w:rsidR="00EF40A7">
        <w:t>a ne</w:t>
      </w:r>
      <w:r w:rsidR="004222AE">
        <w:t>twork of collaborators and institutions that was developed during previous years. This proved to be effective since activities were implemented</w:t>
      </w:r>
      <w:r w:rsidR="00ED7C52">
        <w:t xml:space="preserve"> in a timely manner</w:t>
      </w:r>
      <w:r w:rsidR="004222AE">
        <w:t>.</w:t>
      </w:r>
    </w:p>
    <w:p w14:paraId="2117DE07" w14:textId="77777777" w:rsidR="00991468" w:rsidRDefault="00332639" w:rsidP="00EC70CC">
      <w:r>
        <w:t>Activities were properly implemented. T</w:t>
      </w:r>
      <w:r w:rsidR="00702D4D">
        <w:t xml:space="preserve">he projected was </w:t>
      </w:r>
      <w:r w:rsidR="000668DA">
        <w:t>executed on time and funds were correctly managed.</w:t>
      </w:r>
    </w:p>
    <w:p w14:paraId="2BAD6951" w14:textId="77777777" w:rsidR="00C533B2" w:rsidRDefault="00B20A23" w:rsidP="00A8692C">
      <w:pPr>
        <w:pStyle w:val="Heading1"/>
      </w:pPr>
      <w:r w:rsidRPr="00E470B8">
        <w:t>8. Assessment of Project Impacts</w:t>
      </w:r>
    </w:p>
    <w:p w14:paraId="36AE19CC" w14:textId="77777777" w:rsidR="00A8692C" w:rsidRPr="00A8692C" w:rsidRDefault="00A8692C" w:rsidP="00A8692C"/>
    <w:p w14:paraId="50208AFD" w14:textId="77777777" w:rsidR="00C533B2" w:rsidRPr="00C533B2" w:rsidRDefault="00A8692C" w:rsidP="00B20A23">
      <w:pPr>
        <w:rPr>
          <w:b/>
          <w:i/>
        </w:rPr>
      </w:pPr>
      <w:r>
        <w:rPr>
          <w:b/>
          <w:bCs/>
          <w:i/>
          <w:iCs/>
        </w:rPr>
        <w:t xml:space="preserve">Note - </w:t>
      </w:r>
      <w:r w:rsidR="00343C93">
        <w:rPr>
          <w:b/>
          <w:bCs/>
          <w:i/>
          <w:iCs/>
        </w:rPr>
        <w:t xml:space="preserve">In instances where information on any impact related topic is not provided in the terminal evaluations, the reviewer should indicate </w:t>
      </w:r>
      <w:r w:rsidR="005B0BC5">
        <w:rPr>
          <w:b/>
          <w:bCs/>
          <w:i/>
          <w:iCs/>
        </w:rPr>
        <w:t xml:space="preserve">in the relevant sections </w:t>
      </w:r>
      <w:r w:rsidR="00343C93">
        <w:rPr>
          <w:b/>
          <w:bCs/>
          <w:i/>
          <w:iCs/>
        </w:rPr>
        <w:t>below that this is indeed the case</w:t>
      </w:r>
      <w:r w:rsidR="002665D5">
        <w:rPr>
          <w:b/>
          <w:bCs/>
          <w:i/>
          <w:iCs/>
        </w:rPr>
        <w:t xml:space="preserve"> and identify the information gaps</w:t>
      </w:r>
      <w:r w:rsidR="00343C93">
        <w:rPr>
          <w:b/>
          <w:bCs/>
          <w:i/>
          <w:iCs/>
        </w:rPr>
        <w:t>. When providing information on topics related to impact, please cite the page number of the terminal evaluation from where the information is sourced</w:t>
      </w:r>
      <w:r w:rsidR="00C533B2">
        <w:rPr>
          <w:b/>
          <w:i/>
        </w:rPr>
        <w:t>.</w:t>
      </w:r>
    </w:p>
    <w:p w14:paraId="0B80EA9F"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6BB5A003" w14:textId="3D16B82A" w:rsidR="006D2315" w:rsidRDefault="0061606E" w:rsidP="00B20A23">
      <w:r>
        <w:t>The project contribute</w:t>
      </w:r>
      <w:r w:rsidR="00B855C4">
        <w:t>d</w:t>
      </w:r>
      <w:r>
        <w:t xml:space="preserve"> to increasing the feeding and migration area of protected marine mammals and birds. </w:t>
      </w:r>
      <w:r w:rsidR="006D2315">
        <w:t xml:space="preserve">More specifically </w:t>
      </w:r>
      <w:r w:rsidR="00AD3001">
        <w:t xml:space="preserve">TE estimates that </w:t>
      </w:r>
      <w:r w:rsidR="006D2315">
        <w:t>about 75% of the feeding and migration areas of penguins is under protection.</w:t>
      </w:r>
      <w:r w:rsidR="00AA7AC1">
        <w:t xml:space="preserve"> </w:t>
      </w:r>
      <w:r w:rsidR="00750342">
        <w:t>P</w:t>
      </w:r>
      <w:r w:rsidR="006D2315">
        <w:t xml:space="preserve">rotected </w:t>
      </w:r>
      <w:r w:rsidR="00750342">
        <w:t xml:space="preserve">feeding </w:t>
      </w:r>
      <w:r w:rsidR="006D2315">
        <w:t>areas are 20-30% for</w:t>
      </w:r>
      <w:r w:rsidR="00AA7AC1">
        <w:t xml:space="preserve"> </w:t>
      </w:r>
      <w:r w:rsidR="006D2315">
        <w:t xml:space="preserve">sea lions, </w:t>
      </w:r>
      <w:r w:rsidR="00E927DB">
        <w:t xml:space="preserve">25-30% for cormorans, </w:t>
      </w:r>
      <w:r w:rsidR="00BA4311">
        <w:t xml:space="preserve">and </w:t>
      </w:r>
      <w:r w:rsidR="00750342">
        <w:t>3-5% for river dolphins. However these value mix protect</w:t>
      </w:r>
      <w:r w:rsidR="00B855C4">
        <w:t>ed areas under inter</w:t>
      </w:r>
      <w:r w:rsidR="00750342">
        <w:t>jurisdictional parks and the penguin corridor, which is not formally approved</w:t>
      </w:r>
      <w:r w:rsidR="00FD7E8A">
        <w:t xml:space="preserve"> (TE, p. 43)</w:t>
      </w:r>
      <w:r w:rsidR="00750342">
        <w:t>.</w:t>
      </w:r>
    </w:p>
    <w:p w14:paraId="31C89385" w14:textId="77777777" w:rsidR="00750342" w:rsidRDefault="00B20A23" w:rsidP="00B20A23">
      <w:r w:rsidRPr="00E470B8">
        <w:t>8.2 Socioeconomic change. Describe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76D015AD" w14:textId="07D1B171" w:rsidR="00750342" w:rsidRDefault="00750342" w:rsidP="00B20A23">
      <w:r>
        <w:t>No significant socio-economic changes took place</w:t>
      </w:r>
      <w:r w:rsidR="00BA4311">
        <w:t>.</w:t>
      </w:r>
    </w:p>
    <w:p w14:paraId="27DC8F2D" w14:textId="77777777" w:rsidR="00B20A23" w:rsidRPr="00E470B8" w:rsidRDefault="00B20A23" w:rsidP="00B20A23">
      <w:r w:rsidRPr="00E470B8">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536D789B" w14:textId="77777777" w:rsidR="00B20A23" w:rsidRDefault="00B20A23" w:rsidP="00B20A23">
      <w:pPr>
        <w:ind w:firstLine="720"/>
      </w:pPr>
      <w:r w:rsidRPr="00E470B8">
        <w:t>a) Capacities</w:t>
      </w:r>
    </w:p>
    <w:p w14:paraId="2B32B0AE" w14:textId="23A0AE8E" w:rsidR="00A970DF" w:rsidRDefault="00A970DF" w:rsidP="00C968F5">
      <w:r>
        <w:t>The project contributed to improve</w:t>
      </w:r>
      <w:r w:rsidR="00BA4311">
        <w:t>ment in</w:t>
      </w:r>
      <w:r>
        <w:t xml:space="preserve"> the capacities of civil servants, professionals and rangers in topics such as management and sustainable financing of CMPAs, biodiversity conservation, ecosystem services, political ecology, and financing mechanisms.</w:t>
      </w:r>
      <w:r w:rsidR="009721D8">
        <w:t xml:space="preserve"> More specifically, 50 administrators and conservation officers were trained in tools and programs for monitoring wildlife in CMPAs. 60 administrators and conservation agents participated in the courses on management effectiveness in protected areas. 260 people received training in effective management tools and </w:t>
      </w:r>
      <w:r w:rsidR="009721D8" w:rsidRPr="009721D8">
        <w:t>METTs</w:t>
      </w:r>
      <w:r w:rsidR="009721D8">
        <w:t>.</w:t>
      </w:r>
      <w:r w:rsidR="009721D8" w:rsidRPr="009721D8">
        <w:t xml:space="preserve"> </w:t>
      </w:r>
      <w:r w:rsidR="009721D8">
        <w:t xml:space="preserve">50 wardens and park administrators (Chubut and Buenos Aires provinces) received training in the use of tools for soil </w:t>
      </w:r>
      <w:r w:rsidR="00833386">
        <w:t xml:space="preserve">and vegetation </w:t>
      </w:r>
      <w:r w:rsidR="009721D8">
        <w:t xml:space="preserve">conservation in CMPAs </w:t>
      </w:r>
      <w:r w:rsidR="00833386">
        <w:t>(</w:t>
      </w:r>
      <w:r w:rsidR="009721D8">
        <w:t>2014 PIR).</w:t>
      </w:r>
    </w:p>
    <w:p w14:paraId="52B0C140" w14:textId="77777777" w:rsidR="00B20A23" w:rsidRDefault="00B20A23" w:rsidP="00B20A23">
      <w:pPr>
        <w:ind w:firstLine="720"/>
      </w:pPr>
      <w:r w:rsidRPr="00E470B8">
        <w:t>b) Governance</w:t>
      </w:r>
    </w:p>
    <w:p w14:paraId="625F86FE" w14:textId="2C90758D" w:rsidR="00A45D1A" w:rsidRDefault="00B71BD9" w:rsidP="005C681E">
      <w:r>
        <w:t xml:space="preserve">Four new management plans for CMPAs were developed with the support of the project. </w:t>
      </w:r>
      <w:r w:rsidR="00FD7E8A">
        <w:t>(TE, p. 43)</w:t>
      </w:r>
      <w:r w:rsidR="007B33E6">
        <w:t>.</w:t>
      </w:r>
      <w:r w:rsidR="00A45D1A">
        <w:t xml:space="preserve"> </w:t>
      </w:r>
    </w:p>
    <w:p w14:paraId="267279A1" w14:textId="56998BF1" w:rsidR="00831B0E" w:rsidRDefault="00AA6BBD" w:rsidP="005C681E">
      <w:r>
        <w:t xml:space="preserve">The law on marine protected areas was approved by the Senate (it still </w:t>
      </w:r>
      <w:r w:rsidR="00831B0E">
        <w:t xml:space="preserve">had </w:t>
      </w:r>
      <w:r>
        <w:t>to be enacted b</w:t>
      </w:r>
      <w:r w:rsidR="00831B0E">
        <w:t>y</w:t>
      </w:r>
      <w:r>
        <w:t xml:space="preserve"> the government when the TE was conducted).</w:t>
      </w:r>
    </w:p>
    <w:p w14:paraId="10B0E36B"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6D112FBF" w14:textId="77777777" w:rsidR="00014629" w:rsidRPr="00E470B8" w:rsidRDefault="00014629" w:rsidP="00B20A23">
      <w:r>
        <w:t>Neither the TE nor other accompanying document</w:t>
      </w:r>
      <w:r w:rsidR="00831B0E">
        <w:t>s</w:t>
      </w:r>
      <w:r>
        <w:t xml:space="preserve"> report unintended impacts.</w:t>
      </w:r>
    </w:p>
    <w:p w14:paraId="4761B536" w14:textId="77777777" w:rsidR="00B20A23" w:rsidRDefault="00B20A23" w:rsidP="00B20A23">
      <w:r w:rsidRPr="00E470B8">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0A71B828" w14:textId="5B9A8141" w:rsidR="00B17B7A" w:rsidRDefault="00B17B7A" w:rsidP="00B20A23">
      <w:r>
        <w:t>No initiative was replicated at scale.</w:t>
      </w:r>
      <w:r w:rsidR="00AA7AC1">
        <w:t xml:space="preserve"> </w:t>
      </w:r>
      <w:r w:rsidR="00801D35">
        <w:t xml:space="preserve">A mechanisms for financing CMPAs was developed and is based </w:t>
      </w:r>
      <w:r w:rsidR="00831B0E">
        <w:t xml:space="preserve">on </w:t>
      </w:r>
      <w:r w:rsidR="00801D35">
        <w:t>a trust fund. However, it still has to be implemented</w:t>
      </w:r>
      <w:r w:rsidR="00FD7E8A">
        <w:t xml:space="preserve"> (TE, p. 44)</w:t>
      </w:r>
      <w:r w:rsidR="00801D35">
        <w:t>.</w:t>
      </w:r>
    </w:p>
    <w:p w14:paraId="47B27A59" w14:textId="515D793F" w:rsidR="00801D35" w:rsidRDefault="00801D35" w:rsidP="00B20A23">
      <w:r>
        <w:t xml:space="preserve">The protection corridor for penguins was designed. According to the </w:t>
      </w:r>
      <w:r w:rsidR="00831B0E">
        <w:t xml:space="preserve">evaluators </w:t>
      </w:r>
      <w:r>
        <w:t>the formal approval of the corridor was imminent</w:t>
      </w:r>
      <w:r w:rsidR="00831B0E">
        <w:t xml:space="preserve"> when the TE was conducted</w:t>
      </w:r>
      <w:r w:rsidR="00FD7E8A">
        <w:t xml:space="preserve"> (TE, p.43)</w:t>
      </w:r>
      <w:r w:rsidR="00831B0E">
        <w:t>.</w:t>
      </w:r>
    </w:p>
    <w:p w14:paraId="250C7B6E" w14:textId="77777777" w:rsidR="00801D35" w:rsidRPr="00CA7BAB" w:rsidRDefault="00801D35" w:rsidP="00B20A23"/>
    <w:p w14:paraId="6AE7EF4B" w14:textId="77777777" w:rsidR="001A7856" w:rsidRPr="001A7856" w:rsidRDefault="00B20A23" w:rsidP="00EC70CC">
      <w:pPr>
        <w:pStyle w:val="Heading1"/>
      </w:pPr>
      <w:r>
        <w:t>9</w:t>
      </w:r>
      <w:r w:rsidR="00EC70CC">
        <w:t xml:space="preserve">. </w:t>
      </w:r>
      <w:r w:rsidR="000218A0">
        <w:t>Lessons and recommendations</w:t>
      </w:r>
    </w:p>
    <w:p w14:paraId="5ED40342" w14:textId="77777777" w:rsidR="00477B6D" w:rsidRDefault="00B20A23" w:rsidP="00733785">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p>
    <w:p w14:paraId="068DF44A" w14:textId="77777777" w:rsidR="001C3568" w:rsidRDefault="001C3568" w:rsidP="001C3568">
      <w:r>
        <w:t xml:space="preserve">Most </w:t>
      </w:r>
      <w:r w:rsidR="00387B59">
        <w:t xml:space="preserve">significant lessons </w:t>
      </w:r>
      <w:r w:rsidR="00211FA2">
        <w:t>were</w:t>
      </w:r>
      <w:r>
        <w:t xml:space="preserve">: </w:t>
      </w:r>
    </w:p>
    <w:p w14:paraId="0EE17149" w14:textId="77777777" w:rsidR="001C3568" w:rsidRDefault="001C3568" w:rsidP="001C3568">
      <w:pPr>
        <w:pStyle w:val="ListParagraph"/>
        <w:numPr>
          <w:ilvl w:val="0"/>
          <w:numId w:val="9"/>
        </w:numPr>
      </w:pPr>
      <w:r>
        <w:t>The achievement of outcomes and the delivery of products should be designed</w:t>
      </w:r>
      <w:r w:rsidR="00AA7AC1">
        <w:t xml:space="preserve"> </w:t>
      </w:r>
      <w:r>
        <w:t>in a way that is not linked</w:t>
      </w:r>
      <w:r w:rsidR="00AA7AC1">
        <w:t xml:space="preserve"> </w:t>
      </w:r>
      <w:r>
        <w:t>to political decisions. This is because political decisions depend on many factors that are outside the control of the project. Even though the political context of this project was favorable, some important political decisions affected outcomes.</w:t>
      </w:r>
    </w:p>
    <w:p w14:paraId="79C3AC0C" w14:textId="77777777" w:rsidR="004E398B" w:rsidRDefault="00FF2E22" w:rsidP="001C3568">
      <w:pPr>
        <w:pStyle w:val="ListParagraph"/>
        <w:numPr>
          <w:ilvl w:val="0"/>
          <w:numId w:val="9"/>
        </w:numPr>
      </w:pPr>
      <w:r>
        <w:t xml:space="preserve">In order to develop the governance of protected coastal and marine areas both bottom-up and top-down strategies were adopted. </w:t>
      </w:r>
      <w:r w:rsidR="004E398B">
        <w:t xml:space="preserve">Parliamentary actions were crucial to complement bottom-up </w:t>
      </w:r>
      <w:r w:rsidR="00207040">
        <w:t>interventions</w:t>
      </w:r>
      <w:r w:rsidR="004E398B">
        <w:t>. For new project</w:t>
      </w:r>
      <w:r w:rsidR="00207040">
        <w:t xml:space="preserve">s </w:t>
      </w:r>
      <w:r w:rsidR="004E398B">
        <w:t>both bottom-up and top-down approaches should be planned.</w:t>
      </w:r>
    </w:p>
    <w:p w14:paraId="62AC40D8" w14:textId="77777777" w:rsidR="00387B59" w:rsidRDefault="00387B59" w:rsidP="001C3568">
      <w:pPr>
        <w:pStyle w:val="ListParagraph"/>
        <w:numPr>
          <w:ilvl w:val="0"/>
          <w:numId w:val="9"/>
        </w:numPr>
      </w:pPr>
      <w:r>
        <w:t>Addressing constraints limiting biodiversity conservation require more time than the four or five years that typically characterize project life.</w:t>
      </w:r>
    </w:p>
    <w:p w14:paraId="05407B4F" w14:textId="77777777" w:rsidR="00AD546E" w:rsidRDefault="00AD546E" w:rsidP="00AD546E">
      <w:pPr>
        <w:pStyle w:val="ListParagraph"/>
        <w:numPr>
          <w:ilvl w:val="0"/>
          <w:numId w:val="9"/>
        </w:numPr>
      </w:pPr>
      <w:r>
        <w:t>It is important that projects focused on the protection of coastal and marine areas include mechanisms for financial sustainability. This is a complex topic, consequently project</w:t>
      </w:r>
      <w:r w:rsidR="00207040">
        <w:t>s</w:t>
      </w:r>
      <w:r>
        <w:t xml:space="preserve"> should be based on gradual approaches. In a first phase actions should build human and social capital. In a second phase financial mechanisms should be implemented. Financial sustainability should be addressed in </w:t>
      </w:r>
      <w:r w:rsidR="00207040">
        <w:t xml:space="preserve">dedicated </w:t>
      </w:r>
      <w:r>
        <w:t>projects focused on this issue.</w:t>
      </w:r>
      <w:r w:rsidR="00AA7AC1">
        <w:t xml:space="preserve"> </w:t>
      </w:r>
    </w:p>
    <w:p w14:paraId="15C73B33" w14:textId="77777777" w:rsidR="00AD546E" w:rsidRDefault="00AD546E" w:rsidP="00546B25">
      <w:pPr>
        <w:pStyle w:val="ListParagraph"/>
      </w:pPr>
    </w:p>
    <w:p w14:paraId="1736E188" w14:textId="77777777" w:rsidR="00387B59" w:rsidRDefault="00387B59" w:rsidP="00387B59"/>
    <w:p w14:paraId="2F76D541" w14:textId="77777777" w:rsidR="00CD0C6C" w:rsidRDefault="00B20A23" w:rsidP="00733785">
      <w:pPr>
        <w:pStyle w:val="Heading2"/>
      </w:pPr>
      <w:r>
        <w:t>9</w:t>
      </w:r>
      <w:r w:rsidR="00477B6D">
        <w:t xml:space="preserve">.2 Briefly describe the </w:t>
      </w:r>
      <w:r w:rsidR="001A7856" w:rsidRPr="00FA6D95">
        <w:t>recommendations</w:t>
      </w:r>
      <w:r w:rsidR="00477B6D">
        <w:t xml:space="preserve"> given in the terminal evaluation.</w:t>
      </w:r>
    </w:p>
    <w:p w14:paraId="7CDFF6F3" w14:textId="77777777" w:rsidR="00387B59" w:rsidRDefault="00387B59" w:rsidP="00387B59">
      <w:r>
        <w:t xml:space="preserve">Most important recommendations </w:t>
      </w:r>
      <w:r w:rsidR="00B83ABA">
        <w:t>for the government and for UNDP w</w:t>
      </w:r>
      <w:r>
        <w:t>ere:</w:t>
      </w:r>
    </w:p>
    <w:p w14:paraId="3711CE66" w14:textId="77777777" w:rsidR="005C7A72" w:rsidRDefault="002518B8" w:rsidP="00546B25">
      <w:pPr>
        <w:pStyle w:val="ListParagraph"/>
        <w:numPr>
          <w:ilvl w:val="0"/>
          <w:numId w:val="11"/>
        </w:numPr>
      </w:pPr>
      <w:r>
        <w:t>Members of the steering committee generally take part in the meetings of COFEMA (the genera</w:t>
      </w:r>
      <w:r w:rsidR="00207040">
        <w:t>l</w:t>
      </w:r>
      <w:r>
        <w:t xml:space="preserve"> council of the mi</w:t>
      </w:r>
      <w:r w:rsidR="00CA0B4F">
        <w:t>nistry of the environment). It is recommended that a work</w:t>
      </w:r>
      <w:r w:rsidR="00207040">
        <w:t>ing</w:t>
      </w:r>
      <w:r w:rsidR="00CA0B4F">
        <w:t xml:space="preserve"> group be established to work on protected marine coastal areas.</w:t>
      </w:r>
      <w:r w:rsidR="00913957">
        <w:t xml:space="preserve"> Such a working group should facilitate the development of protected coastal marine areas within the Federal System of Protected Areas</w:t>
      </w:r>
      <w:r w:rsidR="00207040">
        <w:t xml:space="preserve"> (SiFAP)</w:t>
      </w:r>
      <w:r w:rsidR="00913957">
        <w:t>.</w:t>
      </w:r>
    </w:p>
    <w:p w14:paraId="4127FE4A" w14:textId="77777777" w:rsidR="004F093A" w:rsidRDefault="004F093A" w:rsidP="00546B25">
      <w:pPr>
        <w:pStyle w:val="ListParagraph"/>
        <w:numPr>
          <w:ilvl w:val="0"/>
          <w:numId w:val="11"/>
        </w:numPr>
      </w:pPr>
      <w:r>
        <w:t xml:space="preserve">The implementation of the law on </w:t>
      </w:r>
      <w:r w:rsidR="003D218F">
        <w:t>protected ma</w:t>
      </w:r>
      <w:r w:rsidR="00C2077B">
        <w:t>rine areas should be supported along with an interjurisdictional system. Coordination with the Federal System of Protected Areas</w:t>
      </w:r>
      <w:r w:rsidR="00AA7AC1">
        <w:t xml:space="preserve"> </w:t>
      </w:r>
      <w:r w:rsidR="00207040">
        <w:t xml:space="preserve">should </w:t>
      </w:r>
      <w:r w:rsidR="00C2077B">
        <w:t>also be promoted.</w:t>
      </w:r>
    </w:p>
    <w:p w14:paraId="3653318D" w14:textId="77777777" w:rsidR="00FA5C12" w:rsidRDefault="00FA5C12" w:rsidP="00546B25">
      <w:pPr>
        <w:pStyle w:val="ListParagraph"/>
        <w:numPr>
          <w:ilvl w:val="0"/>
          <w:numId w:val="11"/>
        </w:numPr>
      </w:pPr>
      <w:r>
        <w:t>Training for provincial and municipal civil servants should be continued for topics related to the management of CMPAs.</w:t>
      </w:r>
      <w:r w:rsidR="00AA7AC1">
        <w:t xml:space="preserve"> </w:t>
      </w:r>
      <w:r>
        <w:t xml:space="preserve">More specifically, </w:t>
      </w:r>
      <w:r w:rsidR="00CF019F">
        <w:t xml:space="preserve">capacity building should be organized for civil servants of the five coastal provinces, of the Administración de Parques Nacionales and </w:t>
      </w:r>
      <w:r w:rsidR="00207040">
        <w:t xml:space="preserve">of </w:t>
      </w:r>
      <w:r w:rsidR="00CF019F">
        <w:t>the Ministry of the Environmental and Sustainable Development.</w:t>
      </w:r>
      <w:r w:rsidR="00AA7AC1">
        <w:t xml:space="preserve"> </w:t>
      </w:r>
      <w:r>
        <w:t xml:space="preserve">Training should also be organized for the civil servants that are employed after the 2015 elections. </w:t>
      </w:r>
    </w:p>
    <w:p w14:paraId="30A0D1CE" w14:textId="77777777" w:rsidR="00546B25" w:rsidRDefault="00767023" w:rsidP="009400FB">
      <w:pPr>
        <w:pStyle w:val="ListParagraph"/>
        <w:numPr>
          <w:ilvl w:val="0"/>
          <w:numId w:val="11"/>
        </w:numPr>
      </w:pPr>
      <w:r>
        <w:t>Financial mechanisms for the interjurisdictional system of protected coastal marine areas should be developed.</w:t>
      </w:r>
      <w:r w:rsidR="00AA7AC1">
        <w:t xml:space="preserve"> </w:t>
      </w:r>
      <w:r w:rsidR="009400FB">
        <w:t>At least minimal financial resources for all CMPAs should be budgeted.</w:t>
      </w:r>
      <w:r w:rsidR="00AA7AC1">
        <w:t xml:space="preserve"> </w:t>
      </w:r>
    </w:p>
    <w:p w14:paraId="249D8EAD" w14:textId="77777777" w:rsidR="00A51853" w:rsidRDefault="00A51853" w:rsidP="009400FB">
      <w:pPr>
        <w:pStyle w:val="ListParagraph"/>
        <w:numPr>
          <w:ilvl w:val="0"/>
          <w:numId w:val="11"/>
        </w:numPr>
      </w:pPr>
      <w:r>
        <w:t>The Federal</w:t>
      </w:r>
      <w:r w:rsidR="00AA7AC1">
        <w:t xml:space="preserve"> </w:t>
      </w:r>
      <w:r>
        <w:t xml:space="preserve">System of Protected Areas (SiFAP) is a coordination mechanism that during the last ten years was not properly developing. However this system has a great potential and it should be strengthened though a dedicated intervention. </w:t>
      </w:r>
    </w:p>
    <w:p w14:paraId="4B773739" w14:textId="77777777" w:rsidR="00546B25" w:rsidRDefault="00546B25" w:rsidP="005C7A72"/>
    <w:p w14:paraId="378E5E46" w14:textId="77777777" w:rsidR="00B83ABA" w:rsidRDefault="00B83ABA" w:rsidP="005C7A72">
      <w:r>
        <w:t>Most important recommendations for GEF were:</w:t>
      </w:r>
    </w:p>
    <w:p w14:paraId="6BC371BA" w14:textId="77777777" w:rsidR="00CA4D99" w:rsidRDefault="00347716" w:rsidP="00A16CB7">
      <w:pPr>
        <w:pStyle w:val="ListParagraph"/>
        <w:numPr>
          <w:ilvl w:val="0"/>
          <w:numId w:val="14"/>
        </w:numPr>
      </w:pPr>
      <w:r>
        <w:t xml:space="preserve">GEF should consider </w:t>
      </w:r>
      <w:r w:rsidR="00F06896">
        <w:t>specific investments</w:t>
      </w:r>
      <w:r w:rsidR="00CA4D99">
        <w:t xml:space="preserve"> </w:t>
      </w:r>
      <w:r w:rsidR="00004620">
        <w:t xml:space="preserve">to develop financial instruments and contribute </w:t>
      </w:r>
      <w:r w:rsidR="00BF3630">
        <w:t>funds</w:t>
      </w:r>
      <w:r w:rsidR="00004620">
        <w:t xml:space="preserve"> to a trust fund aimed at supporting CMPAs.</w:t>
      </w:r>
    </w:p>
    <w:p w14:paraId="43EEE5A8" w14:textId="77777777" w:rsidR="00347716" w:rsidRDefault="00347716" w:rsidP="00A16CB7">
      <w:pPr>
        <w:pStyle w:val="ListParagraph"/>
        <w:numPr>
          <w:ilvl w:val="0"/>
          <w:numId w:val="14"/>
        </w:numPr>
      </w:pPr>
      <w:r>
        <w:t xml:space="preserve">GEF has already supported the conservation of the </w:t>
      </w:r>
      <w:r w:rsidR="00FE470E">
        <w:t>Large Coastal Marine Patagonian Ecosystem</w:t>
      </w:r>
      <w:r>
        <w:t>. An integrated ex-post evaluation should be conducted in three or four years to assess impacts at regional level.</w:t>
      </w:r>
    </w:p>
    <w:p w14:paraId="3EED25E3" w14:textId="77777777" w:rsidR="00347716" w:rsidRDefault="00347716" w:rsidP="00347716"/>
    <w:p w14:paraId="2AD356B9" w14:textId="77777777" w:rsidR="00347716" w:rsidRDefault="00347716" w:rsidP="00347716"/>
    <w:p w14:paraId="08B2C835" w14:textId="77777777" w:rsidR="00347716" w:rsidRDefault="00347716" w:rsidP="00347716"/>
    <w:p w14:paraId="4DB75A4B" w14:textId="77777777" w:rsidR="00347716" w:rsidRDefault="00347716" w:rsidP="00347716"/>
    <w:p w14:paraId="0E0FBC33" w14:textId="77777777" w:rsidR="00CA4D99" w:rsidRDefault="00CA4D99" w:rsidP="00CA4D99"/>
    <w:p w14:paraId="0CB3B8E9" w14:textId="77777777" w:rsidR="00CA4D99" w:rsidRDefault="00CA4D99" w:rsidP="00CA4D99"/>
    <w:p w14:paraId="65C987F4" w14:textId="77777777" w:rsidR="00F06896" w:rsidRDefault="00F06896" w:rsidP="00CA4D99">
      <w:r>
        <w:t xml:space="preserve"> </w:t>
      </w:r>
    </w:p>
    <w:p w14:paraId="7F717627" w14:textId="77777777" w:rsidR="00A16CB7" w:rsidRDefault="00A16CB7" w:rsidP="00A16CB7"/>
    <w:p w14:paraId="3ECEA031" w14:textId="77777777" w:rsidR="00A16CB7" w:rsidRDefault="00A16CB7" w:rsidP="00A16CB7"/>
    <w:p w14:paraId="17E4528B" w14:textId="77777777" w:rsidR="00B83ABA" w:rsidRDefault="00B83ABA" w:rsidP="00EB5A7E"/>
    <w:p w14:paraId="6E8F9F53" w14:textId="77777777" w:rsidR="001A7856" w:rsidRPr="00CD0C6C" w:rsidRDefault="00CD0C6C" w:rsidP="00CD0C6C">
      <w:pPr>
        <w:rPr>
          <w:i/>
        </w:rPr>
      </w:pPr>
      <w:r>
        <w:rPr>
          <w:i/>
        </w:rPr>
        <w:br w:type="page"/>
      </w:r>
    </w:p>
    <w:p w14:paraId="16E01B9B" w14:textId="77777777" w:rsidR="00225AE1" w:rsidRDefault="00B20A23" w:rsidP="00477B6D">
      <w:pPr>
        <w:pStyle w:val="Heading1"/>
      </w:pPr>
      <w:r>
        <w:t>10</w:t>
      </w:r>
      <w:r w:rsidR="00477B6D">
        <w:t xml:space="preserve">. </w:t>
      </w:r>
      <w:r w:rsidR="00225AE1" w:rsidRPr="0040236B">
        <w:t>Quality of the Terminal Evaluation Report</w:t>
      </w:r>
    </w:p>
    <w:p w14:paraId="2E8FC4E1"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1A1D29A6"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80AEB9" w14:textId="77777777" w:rsidR="00EE0545" w:rsidRPr="00B95050" w:rsidRDefault="00EE0545" w:rsidP="001D445A">
            <w:pPr>
              <w:rPr>
                <w:b w:val="0"/>
                <w:sz w:val="20"/>
                <w:szCs w:val="20"/>
              </w:rPr>
            </w:pPr>
            <w:r w:rsidRPr="00B95050">
              <w:rPr>
                <w:b w:val="0"/>
                <w:sz w:val="20"/>
                <w:szCs w:val="20"/>
              </w:rPr>
              <w:t>Criteria</w:t>
            </w:r>
          </w:p>
        </w:tc>
        <w:tc>
          <w:tcPr>
            <w:tcW w:w="5088" w:type="dxa"/>
            <w:tcBorders>
              <w:right w:val="single" w:sz="4" w:space="0" w:color="auto"/>
            </w:tcBorders>
          </w:tcPr>
          <w:p w14:paraId="4FBBD7E2" w14:textId="77777777" w:rsidR="00EE0545" w:rsidRPr="00B95050" w:rsidRDefault="00EE0545" w:rsidP="001D445A">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 xml:space="preserve">GEF </w:t>
            </w:r>
            <w:r w:rsidR="00DD762C">
              <w:rPr>
                <w:bCs w:val="0"/>
                <w:sz w:val="20"/>
                <w:szCs w:val="20"/>
              </w:rPr>
              <w:t>I</w:t>
            </w:r>
            <w:r>
              <w:rPr>
                <w:bCs w:val="0"/>
                <w:sz w:val="20"/>
                <w:szCs w:val="20"/>
              </w:rPr>
              <w:t>EO comments</w:t>
            </w:r>
          </w:p>
        </w:tc>
        <w:tc>
          <w:tcPr>
            <w:tcW w:w="1329" w:type="dxa"/>
            <w:tcBorders>
              <w:top w:val="single" w:sz="4" w:space="0" w:color="auto"/>
              <w:left w:val="single" w:sz="4" w:space="0" w:color="auto"/>
              <w:bottom w:val="single" w:sz="4" w:space="0" w:color="auto"/>
              <w:right w:val="single" w:sz="4" w:space="0" w:color="auto"/>
            </w:tcBorders>
          </w:tcPr>
          <w:p w14:paraId="7455C96C" w14:textId="77777777" w:rsidR="00EE0545" w:rsidRPr="00B95050" w:rsidRDefault="00EE0545" w:rsidP="001D445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411E18F2"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BD3910E" w14:textId="77777777" w:rsidR="00EE0545" w:rsidRPr="00B95050" w:rsidRDefault="00EE0545" w:rsidP="001D445A">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2E70B86E" w14:textId="77777777" w:rsidR="00EE0545" w:rsidRPr="00685B85" w:rsidRDefault="00923B1C" w:rsidP="00311F7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 analysis of the achievement of the objectives is missing. The analysis of the impacts </w:t>
            </w:r>
            <w:r w:rsidR="00311F7E">
              <w:rPr>
                <w:sz w:val="20"/>
                <w:szCs w:val="20"/>
              </w:rPr>
              <w:t xml:space="preserve">is </w:t>
            </w:r>
            <w:r>
              <w:rPr>
                <w:sz w:val="20"/>
                <w:szCs w:val="20"/>
              </w:rPr>
              <w:t>very weak. Outcomes were assessed however some important indicators were not analyzed.</w:t>
            </w:r>
          </w:p>
        </w:tc>
        <w:tc>
          <w:tcPr>
            <w:tcW w:w="1329" w:type="dxa"/>
            <w:tcBorders>
              <w:top w:val="single" w:sz="4" w:space="0" w:color="auto"/>
              <w:left w:val="single" w:sz="4" w:space="0" w:color="auto"/>
              <w:bottom w:val="single" w:sz="4" w:space="0" w:color="auto"/>
              <w:right w:val="single" w:sz="4" w:space="0" w:color="auto"/>
            </w:tcBorders>
            <w:vAlign w:val="center"/>
          </w:tcPr>
          <w:p w14:paraId="35600EA1" w14:textId="1F004CB8" w:rsidR="00EE0545" w:rsidRPr="00685B85" w:rsidRDefault="00311F7E"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w:t>
            </w:r>
            <w:r w:rsidR="00566242">
              <w:rPr>
                <w:b/>
                <w:sz w:val="20"/>
                <w:szCs w:val="20"/>
              </w:rPr>
              <w:t>S</w:t>
            </w:r>
          </w:p>
        </w:tc>
      </w:tr>
      <w:tr w:rsidR="00EE0545" w:rsidRPr="00B95050" w14:paraId="71322EB5"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3AAFC951"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04CAF442" w14:textId="67202AC8" w:rsidR="00EE0545" w:rsidRPr="00685B85" w:rsidRDefault="00923B1C" w:rsidP="0056624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report is </w:t>
            </w:r>
            <w:r w:rsidR="00566242">
              <w:rPr>
                <w:sz w:val="20"/>
                <w:szCs w:val="20"/>
              </w:rPr>
              <w:t>overly optimistic</w:t>
            </w:r>
            <w:r>
              <w:rPr>
                <w:sz w:val="20"/>
                <w:szCs w:val="20"/>
              </w:rPr>
              <w:t xml:space="preserve"> about the achievements of the project without </w:t>
            </w:r>
            <w:r w:rsidR="00566242">
              <w:rPr>
                <w:sz w:val="20"/>
                <w:szCs w:val="20"/>
              </w:rPr>
              <w:t xml:space="preserve">providing </w:t>
            </w:r>
            <w:r>
              <w:rPr>
                <w:sz w:val="20"/>
                <w:szCs w:val="20"/>
              </w:rPr>
              <w:t>evidence of delivered results. Positive ratings are not substantiated by evidence. Overall the report is not internally consistent</w:t>
            </w:r>
          </w:p>
        </w:tc>
        <w:tc>
          <w:tcPr>
            <w:tcW w:w="1329" w:type="dxa"/>
            <w:tcBorders>
              <w:top w:val="single" w:sz="4" w:space="0" w:color="auto"/>
              <w:left w:val="single" w:sz="4" w:space="0" w:color="auto"/>
              <w:bottom w:val="single" w:sz="4" w:space="0" w:color="auto"/>
              <w:right w:val="single" w:sz="4" w:space="0" w:color="auto"/>
            </w:tcBorders>
            <w:vAlign w:val="center"/>
          </w:tcPr>
          <w:p w14:paraId="7909348E" w14:textId="581635FD" w:rsidR="00EE0545" w:rsidRPr="00685B85" w:rsidRDefault="00923B1C"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w:t>
            </w:r>
          </w:p>
        </w:tc>
      </w:tr>
      <w:tr w:rsidR="00EE0545" w:rsidRPr="00B95050" w14:paraId="7F882E4C"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36D12A" w14:textId="77777777" w:rsidR="00EE0545" w:rsidRPr="00B95050" w:rsidRDefault="00EE0545" w:rsidP="001D445A">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2B02F207" w14:textId="77777777" w:rsidR="00EE0545" w:rsidRPr="00685B85" w:rsidRDefault="00923B1C" w:rsidP="00923B1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Socio-political issues are not discussed. The analysis of governance and institutional framework is inconsistent with the information provided in the rest of the report. Considerations on the exit strategy are ignored.</w:t>
            </w:r>
          </w:p>
        </w:tc>
        <w:tc>
          <w:tcPr>
            <w:tcW w:w="1329" w:type="dxa"/>
            <w:tcBorders>
              <w:top w:val="single" w:sz="4" w:space="0" w:color="auto"/>
              <w:left w:val="single" w:sz="4" w:space="0" w:color="auto"/>
              <w:bottom w:val="single" w:sz="4" w:space="0" w:color="auto"/>
              <w:right w:val="single" w:sz="4" w:space="0" w:color="auto"/>
            </w:tcBorders>
            <w:vAlign w:val="center"/>
          </w:tcPr>
          <w:p w14:paraId="2B0BD21B" w14:textId="77777777" w:rsidR="00EE0545" w:rsidRPr="00685B85" w:rsidRDefault="00923B1C"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w:t>
            </w:r>
          </w:p>
        </w:tc>
      </w:tr>
      <w:tr w:rsidR="00EE0545" w:rsidRPr="00B95050" w14:paraId="6A1FDA94"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2665074E" w14:textId="77777777" w:rsidR="00EE0545" w:rsidRPr="00B95050" w:rsidRDefault="00EE0545" w:rsidP="001D445A">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0CD6122E" w14:textId="77777777" w:rsidR="00EE0545" w:rsidRPr="00685B85" w:rsidRDefault="00311F7E" w:rsidP="00311F7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Lessons learned are presented along with a description of the key issues that generated them. Two of the five lessons are more common sense than real lessons</w:t>
            </w:r>
          </w:p>
        </w:tc>
        <w:tc>
          <w:tcPr>
            <w:tcW w:w="1329" w:type="dxa"/>
            <w:tcBorders>
              <w:top w:val="single" w:sz="4" w:space="0" w:color="auto"/>
              <w:left w:val="single" w:sz="4" w:space="0" w:color="auto"/>
              <w:bottom w:val="single" w:sz="4" w:space="0" w:color="auto"/>
              <w:right w:val="single" w:sz="4" w:space="0" w:color="auto"/>
            </w:tcBorders>
            <w:vAlign w:val="center"/>
          </w:tcPr>
          <w:p w14:paraId="0B843632" w14:textId="77777777" w:rsidR="00EE0545" w:rsidRPr="00685B85" w:rsidRDefault="00311F7E"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EE0545" w:rsidRPr="00B95050" w14:paraId="0915C840"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311455E" w14:textId="77777777" w:rsidR="00EE0545" w:rsidRPr="00B95050" w:rsidRDefault="00EE0545" w:rsidP="001D445A">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289F0CAE" w14:textId="77777777" w:rsidR="00EE0545" w:rsidRDefault="00311F7E"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report include actual project costs, which are distinguished by outcome. </w:t>
            </w:r>
          </w:p>
          <w:p w14:paraId="78B62767" w14:textId="77777777" w:rsidR="00311F7E" w:rsidRPr="00685B85" w:rsidRDefault="00311F7E"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Data on co-financing are properly included</w:t>
            </w:r>
          </w:p>
        </w:tc>
        <w:tc>
          <w:tcPr>
            <w:tcW w:w="1329" w:type="dxa"/>
            <w:tcBorders>
              <w:top w:val="single" w:sz="4" w:space="0" w:color="auto"/>
              <w:left w:val="single" w:sz="4" w:space="0" w:color="auto"/>
              <w:bottom w:val="single" w:sz="4" w:space="0" w:color="auto"/>
              <w:right w:val="single" w:sz="4" w:space="0" w:color="auto"/>
            </w:tcBorders>
            <w:vAlign w:val="center"/>
          </w:tcPr>
          <w:p w14:paraId="7F12A375" w14:textId="77777777" w:rsidR="00EE0545" w:rsidRPr="00685B85" w:rsidRDefault="00311F7E"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0B43DCBD"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23B005C2" w14:textId="77777777" w:rsidR="00EE0545" w:rsidRPr="00B95050" w:rsidRDefault="00EE0545" w:rsidP="001D445A">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32D9BA65" w14:textId="77777777" w:rsidR="00EE0545" w:rsidRPr="00685B85" w:rsidRDefault="00311F7E" w:rsidP="00311F7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analysis of the M&amp;E system is positive, however the report does not clearly distinguish considerations on the quality of the M&amp;E design at entry from the quality of the M&amp;E implementation</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65D08324" w14:textId="77777777" w:rsidR="00EE0545" w:rsidRPr="00685B85" w:rsidRDefault="00311F7E"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1B4CCB" w:rsidRPr="00B95050" w14:paraId="33D40F22"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4577FE46" w14:textId="77777777" w:rsidR="001B4CCB" w:rsidRPr="00B95050" w:rsidRDefault="001B4CCB" w:rsidP="001D445A">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2762A570"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0E7183A5" w14:textId="77777777" w:rsidR="001B4CCB" w:rsidRPr="00685B85" w:rsidRDefault="00B06A38"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w:t>
            </w:r>
            <w:r w:rsidR="00311F7E">
              <w:rPr>
                <w:b/>
                <w:sz w:val="20"/>
                <w:szCs w:val="20"/>
              </w:rPr>
              <w:t>U</w:t>
            </w:r>
          </w:p>
        </w:tc>
      </w:tr>
    </w:tbl>
    <w:p w14:paraId="69555C0C" w14:textId="77777777" w:rsidR="00225AE1" w:rsidRDefault="00225AE1" w:rsidP="00225AE1">
      <w:pPr>
        <w:tabs>
          <w:tab w:val="left" w:pos="900"/>
        </w:tabs>
        <w:rPr>
          <w:b/>
        </w:rPr>
      </w:pPr>
    </w:p>
    <w:p w14:paraId="0AB92A41" w14:textId="60ACBB34" w:rsidR="00311F7E" w:rsidRPr="00225AE1" w:rsidRDefault="00311F7E" w:rsidP="00225AE1">
      <w:pPr>
        <w:tabs>
          <w:tab w:val="left" w:pos="900"/>
        </w:tabs>
        <w:rPr>
          <w:b/>
        </w:rPr>
      </w:pPr>
      <w:r>
        <w:rPr>
          <w:b/>
        </w:rPr>
        <w:t xml:space="preserve">Overall TE rating: 0.3 x (3 + </w:t>
      </w:r>
      <w:r w:rsidR="008461A9">
        <w:rPr>
          <w:b/>
        </w:rPr>
        <w:t>2</w:t>
      </w:r>
      <w:r>
        <w:rPr>
          <w:b/>
        </w:rPr>
        <w:t xml:space="preserve"> ) + 0.1 x (2 + 4 +5 + 4) = 3 = </w:t>
      </w:r>
      <w:r w:rsidR="00B06A38">
        <w:rPr>
          <w:b/>
        </w:rPr>
        <w:t>M</w:t>
      </w:r>
      <w:r>
        <w:rPr>
          <w:b/>
        </w:rPr>
        <w:t>U</w:t>
      </w:r>
    </w:p>
    <w:p w14:paraId="7C96B6AF" w14:textId="77777777" w:rsidR="00902E96" w:rsidRPr="00217417" w:rsidRDefault="00EE0545" w:rsidP="00EE0545">
      <w:pPr>
        <w:pStyle w:val="Heading1"/>
      </w:pPr>
      <w:r>
        <w:t>1</w:t>
      </w:r>
      <w:r w:rsidR="00B20A23">
        <w:t>1</w:t>
      </w:r>
      <w:r>
        <w:t>. Note any additional sources of information used in the preparation of the terminal evaluation report (excluding PIRs, TEs, and PADs).</w:t>
      </w:r>
    </w:p>
    <w:p w14:paraId="3CEB44D2" w14:textId="77777777" w:rsidR="00217417" w:rsidRPr="00902E96" w:rsidRDefault="00217417" w:rsidP="00902E96">
      <w:pPr>
        <w:ind w:left="810" w:hanging="450"/>
        <w:rPr>
          <w:i/>
        </w:rPr>
      </w:pPr>
    </w:p>
    <w:sectPr w:rsidR="00217417" w:rsidRPr="00902E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DCC45" w14:textId="77777777" w:rsidR="00BD5D01" w:rsidRDefault="00BD5D01" w:rsidP="00D62957">
      <w:pPr>
        <w:spacing w:after="0" w:line="240" w:lineRule="auto"/>
      </w:pPr>
      <w:r>
        <w:separator/>
      </w:r>
    </w:p>
  </w:endnote>
  <w:endnote w:type="continuationSeparator" w:id="0">
    <w:p w14:paraId="3AA683DB" w14:textId="77777777" w:rsidR="00BD5D01" w:rsidRDefault="00BD5D01"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4B6FDFB8" w14:textId="512F014B" w:rsidR="0008342D" w:rsidRDefault="0008342D">
        <w:pPr>
          <w:pStyle w:val="Footer"/>
          <w:jc w:val="right"/>
        </w:pPr>
        <w:r>
          <w:fldChar w:fldCharType="begin"/>
        </w:r>
        <w:r>
          <w:instrText xml:space="preserve"> PAGE   \* MERGEFORMAT </w:instrText>
        </w:r>
        <w:r>
          <w:fldChar w:fldCharType="separate"/>
        </w:r>
        <w:r w:rsidR="00BD5D01">
          <w:rPr>
            <w:noProof/>
          </w:rPr>
          <w:t>1</w:t>
        </w:r>
        <w:r>
          <w:rPr>
            <w:noProof/>
          </w:rPr>
          <w:fldChar w:fldCharType="end"/>
        </w:r>
      </w:p>
    </w:sdtContent>
  </w:sdt>
  <w:p w14:paraId="1DE6772E" w14:textId="77777777" w:rsidR="0008342D" w:rsidRDefault="0008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72291" w14:textId="77777777" w:rsidR="00BD5D01" w:rsidRDefault="00BD5D01" w:rsidP="00D62957">
      <w:pPr>
        <w:spacing w:after="0" w:line="240" w:lineRule="auto"/>
      </w:pPr>
      <w:r>
        <w:separator/>
      </w:r>
    </w:p>
  </w:footnote>
  <w:footnote w:type="continuationSeparator" w:id="0">
    <w:p w14:paraId="58ABF4AB" w14:textId="77777777" w:rsidR="00BD5D01" w:rsidRDefault="00BD5D01" w:rsidP="00D6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403CA"/>
    <w:multiLevelType w:val="hybridMultilevel"/>
    <w:tmpl w:val="0F4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881F19"/>
    <w:multiLevelType w:val="hybridMultilevel"/>
    <w:tmpl w:val="67A2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E2964"/>
    <w:multiLevelType w:val="hybridMultilevel"/>
    <w:tmpl w:val="44F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C3160E"/>
    <w:multiLevelType w:val="hybridMultilevel"/>
    <w:tmpl w:val="7FC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E7B40"/>
    <w:multiLevelType w:val="hybridMultilevel"/>
    <w:tmpl w:val="3910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9674FD"/>
    <w:multiLevelType w:val="hybridMultilevel"/>
    <w:tmpl w:val="C818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75469"/>
    <w:multiLevelType w:val="hybridMultilevel"/>
    <w:tmpl w:val="F12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1"/>
  </w:num>
  <w:num w:numId="5">
    <w:abstractNumId w:val="8"/>
  </w:num>
  <w:num w:numId="6">
    <w:abstractNumId w:val="0"/>
  </w:num>
  <w:num w:numId="7">
    <w:abstractNumId w:val="4"/>
  </w:num>
  <w:num w:numId="8">
    <w:abstractNumId w:val="10"/>
  </w:num>
  <w:num w:numId="9">
    <w:abstractNumId w:val="9"/>
  </w:num>
  <w:num w:numId="10">
    <w:abstractNumId w:val="13"/>
  </w:num>
  <w:num w:numId="11">
    <w:abstractNumId w:val="7"/>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9"/>
    <w:rsid w:val="00000A2D"/>
    <w:rsid w:val="00004620"/>
    <w:rsid w:val="000056A4"/>
    <w:rsid w:val="00014629"/>
    <w:rsid w:val="00020854"/>
    <w:rsid w:val="000218A0"/>
    <w:rsid w:val="00023DC8"/>
    <w:rsid w:val="00040789"/>
    <w:rsid w:val="000436E1"/>
    <w:rsid w:val="0004644D"/>
    <w:rsid w:val="00046472"/>
    <w:rsid w:val="00046FCF"/>
    <w:rsid w:val="000471C9"/>
    <w:rsid w:val="0004769F"/>
    <w:rsid w:val="000508DC"/>
    <w:rsid w:val="0005502A"/>
    <w:rsid w:val="0006141A"/>
    <w:rsid w:val="00062800"/>
    <w:rsid w:val="000668DA"/>
    <w:rsid w:val="0007019B"/>
    <w:rsid w:val="00070272"/>
    <w:rsid w:val="000754BD"/>
    <w:rsid w:val="0008342D"/>
    <w:rsid w:val="00086808"/>
    <w:rsid w:val="000913DA"/>
    <w:rsid w:val="00092E3C"/>
    <w:rsid w:val="00093E4F"/>
    <w:rsid w:val="000961ED"/>
    <w:rsid w:val="00097547"/>
    <w:rsid w:val="000977E8"/>
    <w:rsid w:val="000B27D5"/>
    <w:rsid w:val="000B3320"/>
    <w:rsid w:val="000B3F8C"/>
    <w:rsid w:val="000C0A75"/>
    <w:rsid w:val="000C598B"/>
    <w:rsid w:val="000C6514"/>
    <w:rsid w:val="000D17F4"/>
    <w:rsid w:val="000D2911"/>
    <w:rsid w:val="000D34AB"/>
    <w:rsid w:val="000D3731"/>
    <w:rsid w:val="000D42FF"/>
    <w:rsid w:val="000E2D31"/>
    <w:rsid w:val="001014C3"/>
    <w:rsid w:val="00102F96"/>
    <w:rsid w:val="00105996"/>
    <w:rsid w:val="00106D13"/>
    <w:rsid w:val="0012545D"/>
    <w:rsid w:val="00131A37"/>
    <w:rsid w:val="00136EAE"/>
    <w:rsid w:val="00145369"/>
    <w:rsid w:val="001472E0"/>
    <w:rsid w:val="00147D16"/>
    <w:rsid w:val="00156678"/>
    <w:rsid w:val="001574E3"/>
    <w:rsid w:val="00157AF4"/>
    <w:rsid w:val="00162DFA"/>
    <w:rsid w:val="00163CE8"/>
    <w:rsid w:val="00164195"/>
    <w:rsid w:val="0016445C"/>
    <w:rsid w:val="001659B0"/>
    <w:rsid w:val="001662EE"/>
    <w:rsid w:val="001678F8"/>
    <w:rsid w:val="001710F0"/>
    <w:rsid w:val="001719B7"/>
    <w:rsid w:val="0017295A"/>
    <w:rsid w:val="00181158"/>
    <w:rsid w:val="0018695F"/>
    <w:rsid w:val="00191CB9"/>
    <w:rsid w:val="00191D09"/>
    <w:rsid w:val="001923AE"/>
    <w:rsid w:val="00193F9A"/>
    <w:rsid w:val="00196702"/>
    <w:rsid w:val="001A7856"/>
    <w:rsid w:val="001A7F50"/>
    <w:rsid w:val="001B07F3"/>
    <w:rsid w:val="001B32CC"/>
    <w:rsid w:val="001B4CCB"/>
    <w:rsid w:val="001C1D5E"/>
    <w:rsid w:val="001C3568"/>
    <w:rsid w:val="001C529C"/>
    <w:rsid w:val="001D445A"/>
    <w:rsid w:val="001D5DED"/>
    <w:rsid w:val="001D7401"/>
    <w:rsid w:val="001D794C"/>
    <w:rsid w:val="001E0787"/>
    <w:rsid w:val="001E2235"/>
    <w:rsid w:val="001E3835"/>
    <w:rsid w:val="001E6CB5"/>
    <w:rsid w:val="001E74D4"/>
    <w:rsid w:val="001E7907"/>
    <w:rsid w:val="001F594A"/>
    <w:rsid w:val="00201422"/>
    <w:rsid w:val="002040C2"/>
    <w:rsid w:val="00204C5E"/>
    <w:rsid w:val="00207040"/>
    <w:rsid w:val="00207D05"/>
    <w:rsid w:val="00211EA9"/>
    <w:rsid w:val="00211FA2"/>
    <w:rsid w:val="00215C35"/>
    <w:rsid w:val="00217417"/>
    <w:rsid w:val="002221BC"/>
    <w:rsid w:val="002248EF"/>
    <w:rsid w:val="00225AE1"/>
    <w:rsid w:val="0022787B"/>
    <w:rsid w:val="0023163C"/>
    <w:rsid w:val="00236193"/>
    <w:rsid w:val="002518B8"/>
    <w:rsid w:val="00252798"/>
    <w:rsid w:val="002563E8"/>
    <w:rsid w:val="00256523"/>
    <w:rsid w:val="0026100F"/>
    <w:rsid w:val="002612CE"/>
    <w:rsid w:val="0026494C"/>
    <w:rsid w:val="00264EFF"/>
    <w:rsid w:val="002650ED"/>
    <w:rsid w:val="002665D5"/>
    <w:rsid w:val="00275183"/>
    <w:rsid w:val="00275496"/>
    <w:rsid w:val="00276C88"/>
    <w:rsid w:val="00280BF2"/>
    <w:rsid w:val="00287E73"/>
    <w:rsid w:val="00290AAE"/>
    <w:rsid w:val="00291487"/>
    <w:rsid w:val="00292642"/>
    <w:rsid w:val="00293CEA"/>
    <w:rsid w:val="002953AB"/>
    <w:rsid w:val="00297690"/>
    <w:rsid w:val="002A044E"/>
    <w:rsid w:val="002B1E00"/>
    <w:rsid w:val="002B2062"/>
    <w:rsid w:val="002B2CAD"/>
    <w:rsid w:val="002B491E"/>
    <w:rsid w:val="002B7104"/>
    <w:rsid w:val="002C0508"/>
    <w:rsid w:val="002D1C57"/>
    <w:rsid w:val="002D290C"/>
    <w:rsid w:val="002D49AF"/>
    <w:rsid w:val="002D54EC"/>
    <w:rsid w:val="002D5CBE"/>
    <w:rsid w:val="002E01C2"/>
    <w:rsid w:val="002E324F"/>
    <w:rsid w:val="002F76C3"/>
    <w:rsid w:val="00305674"/>
    <w:rsid w:val="00311F7E"/>
    <w:rsid w:val="00313366"/>
    <w:rsid w:val="00314B70"/>
    <w:rsid w:val="00324E9A"/>
    <w:rsid w:val="00327C3E"/>
    <w:rsid w:val="00332639"/>
    <w:rsid w:val="00336841"/>
    <w:rsid w:val="00336F89"/>
    <w:rsid w:val="003376DF"/>
    <w:rsid w:val="00340659"/>
    <w:rsid w:val="0034369F"/>
    <w:rsid w:val="00343C93"/>
    <w:rsid w:val="00346773"/>
    <w:rsid w:val="00347716"/>
    <w:rsid w:val="00351C6D"/>
    <w:rsid w:val="00360427"/>
    <w:rsid w:val="00364E4E"/>
    <w:rsid w:val="00365EC7"/>
    <w:rsid w:val="003679F6"/>
    <w:rsid w:val="0037259E"/>
    <w:rsid w:val="0037396F"/>
    <w:rsid w:val="003740AD"/>
    <w:rsid w:val="00376713"/>
    <w:rsid w:val="00376F86"/>
    <w:rsid w:val="00377717"/>
    <w:rsid w:val="0038553A"/>
    <w:rsid w:val="00387B59"/>
    <w:rsid w:val="003907BB"/>
    <w:rsid w:val="00395CCE"/>
    <w:rsid w:val="003A0DAA"/>
    <w:rsid w:val="003A207F"/>
    <w:rsid w:val="003A48A0"/>
    <w:rsid w:val="003A5444"/>
    <w:rsid w:val="003A6600"/>
    <w:rsid w:val="003B26D0"/>
    <w:rsid w:val="003B37CD"/>
    <w:rsid w:val="003B5095"/>
    <w:rsid w:val="003C1152"/>
    <w:rsid w:val="003C1D57"/>
    <w:rsid w:val="003C4EE5"/>
    <w:rsid w:val="003D16FD"/>
    <w:rsid w:val="003D218F"/>
    <w:rsid w:val="003E118B"/>
    <w:rsid w:val="0040236B"/>
    <w:rsid w:val="00403512"/>
    <w:rsid w:val="0040472B"/>
    <w:rsid w:val="004104BD"/>
    <w:rsid w:val="00415123"/>
    <w:rsid w:val="00416A1D"/>
    <w:rsid w:val="004222AE"/>
    <w:rsid w:val="00422ED6"/>
    <w:rsid w:val="0042302A"/>
    <w:rsid w:val="00425A89"/>
    <w:rsid w:val="00430A1F"/>
    <w:rsid w:val="00437C2B"/>
    <w:rsid w:val="00442A2C"/>
    <w:rsid w:val="00442F8D"/>
    <w:rsid w:val="004479CE"/>
    <w:rsid w:val="004503B6"/>
    <w:rsid w:val="0046021A"/>
    <w:rsid w:val="0046082B"/>
    <w:rsid w:val="004646B7"/>
    <w:rsid w:val="00474E88"/>
    <w:rsid w:val="00476465"/>
    <w:rsid w:val="004775E7"/>
    <w:rsid w:val="00477B6D"/>
    <w:rsid w:val="00482D00"/>
    <w:rsid w:val="0049194E"/>
    <w:rsid w:val="004A08F6"/>
    <w:rsid w:val="004A134B"/>
    <w:rsid w:val="004A1C12"/>
    <w:rsid w:val="004A1FF4"/>
    <w:rsid w:val="004A4851"/>
    <w:rsid w:val="004A567E"/>
    <w:rsid w:val="004A6BB9"/>
    <w:rsid w:val="004C1CBC"/>
    <w:rsid w:val="004C3404"/>
    <w:rsid w:val="004D19ED"/>
    <w:rsid w:val="004D2957"/>
    <w:rsid w:val="004D2C83"/>
    <w:rsid w:val="004D4D01"/>
    <w:rsid w:val="004D5C35"/>
    <w:rsid w:val="004D6185"/>
    <w:rsid w:val="004D7A01"/>
    <w:rsid w:val="004E398B"/>
    <w:rsid w:val="004E5809"/>
    <w:rsid w:val="004E671E"/>
    <w:rsid w:val="004E7224"/>
    <w:rsid w:val="004E781B"/>
    <w:rsid w:val="004F0773"/>
    <w:rsid w:val="004F093A"/>
    <w:rsid w:val="004F2403"/>
    <w:rsid w:val="004F2D2C"/>
    <w:rsid w:val="004F4EAB"/>
    <w:rsid w:val="004F57D9"/>
    <w:rsid w:val="004F7A09"/>
    <w:rsid w:val="0050454F"/>
    <w:rsid w:val="00510355"/>
    <w:rsid w:val="00510C89"/>
    <w:rsid w:val="00515606"/>
    <w:rsid w:val="005158D0"/>
    <w:rsid w:val="0052123F"/>
    <w:rsid w:val="00523FCB"/>
    <w:rsid w:val="005255DB"/>
    <w:rsid w:val="005352D3"/>
    <w:rsid w:val="00540F4C"/>
    <w:rsid w:val="00543896"/>
    <w:rsid w:val="00546170"/>
    <w:rsid w:val="00546B25"/>
    <w:rsid w:val="005476C3"/>
    <w:rsid w:val="00554856"/>
    <w:rsid w:val="00554D38"/>
    <w:rsid w:val="00556A42"/>
    <w:rsid w:val="00560430"/>
    <w:rsid w:val="00565525"/>
    <w:rsid w:val="00565639"/>
    <w:rsid w:val="00565E2C"/>
    <w:rsid w:val="00566242"/>
    <w:rsid w:val="005672BB"/>
    <w:rsid w:val="0057211E"/>
    <w:rsid w:val="0057385E"/>
    <w:rsid w:val="005738FB"/>
    <w:rsid w:val="00574BAF"/>
    <w:rsid w:val="00575FDD"/>
    <w:rsid w:val="005774CA"/>
    <w:rsid w:val="00584F21"/>
    <w:rsid w:val="0058712E"/>
    <w:rsid w:val="005943A3"/>
    <w:rsid w:val="005A12A4"/>
    <w:rsid w:val="005A1C7B"/>
    <w:rsid w:val="005A3E42"/>
    <w:rsid w:val="005B0BC5"/>
    <w:rsid w:val="005B6072"/>
    <w:rsid w:val="005C0DFF"/>
    <w:rsid w:val="005C159F"/>
    <w:rsid w:val="005C191D"/>
    <w:rsid w:val="005C4E4D"/>
    <w:rsid w:val="005C5396"/>
    <w:rsid w:val="005C681E"/>
    <w:rsid w:val="005C7A72"/>
    <w:rsid w:val="005D585F"/>
    <w:rsid w:val="005E7BD0"/>
    <w:rsid w:val="005F14D9"/>
    <w:rsid w:val="00600E96"/>
    <w:rsid w:val="00604848"/>
    <w:rsid w:val="00605E44"/>
    <w:rsid w:val="00606C6F"/>
    <w:rsid w:val="0061019A"/>
    <w:rsid w:val="00613E1D"/>
    <w:rsid w:val="00614163"/>
    <w:rsid w:val="0061606E"/>
    <w:rsid w:val="006328DC"/>
    <w:rsid w:val="00637C19"/>
    <w:rsid w:val="00640C4B"/>
    <w:rsid w:val="00640E9F"/>
    <w:rsid w:val="0064180A"/>
    <w:rsid w:val="006502E5"/>
    <w:rsid w:val="00653513"/>
    <w:rsid w:val="006547F3"/>
    <w:rsid w:val="00657EBB"/>
    <w:rsid w:val="006631E5"/>
    <w:rsid w:val="00664094"/>
    <w:rsid w:val="00670E7B"/>
    <w:rsid w:val="00670FE4"/>
    <w:rsid w:val="00673384"/>
    <w:rsid w:val="00675FB7"/>
    <w:rsid w:val="006778F9"/>
    <w:rsid w:val="00680427"/>
    <w:rsid w:val="00681C2F"/>
    <w:rsid w:val="00682392"/>
    <w:rsid w:val="006832FC"/>
    <w:rsid w:val="00685B85"/>
    <w:rsid w:val="00690444"/>
    <w:rsid w:val="00692A1B"/>
    <w:rsid w:val="006A39EC"/>
    <w:rsid w:val="006A3C59"/>
    <w:rsid w:val="006B21FA"/>
    <w:rsid w:val="006B57E5"/>
    <w:rsid w:val="006B77E6"/>
    <w:rsid w:val="006C346E"/>
    <w:rsid w:val="006C3DC9"/>
    <w:rsid w:val="006D0737"/>
    <w:rsid w:val="006D2315"/>
    <w:rsid w:val="006D4E46"/>
    <w:rsid w:val="006D7B8F"/>
    <w:rsid w:val="006E0519"/>
    <w:rsid w:val="006E3358"/>
    <w:rsid w:val="006E7697"/>
    <w:rsid w:val="006F1B90"/>
    <w:rsid w:val="006F1CA0"/>
    <w:rsid w:val="007024A4"/>
    <w:rsid w:val="00702D4D"/>
    <w:rsid w:val="00705605"/>
    <w:rsid w:val="0071461B"/>
    <w:rsid w:val="00720282"/>
    <w:rsid w:val="007228FC"/>
    <w:rsid w:val="00723480"/>
    <w:rsid w:val="007264BD"/>
    <w:rsid w:val="00730707"/>
    <w:rsid w:val="0073236A"/>
    <w:rsid w:val="00733785"/>
    <w:rsid w:val="007419B2"/>
    <w:rsid w:val="00750342"/>
    <w:rsid w:val="00750C95"/>
    <w:rsid w:val="00751DD8"/>
    <w:rsid w:val="0075639E"/>
    <w:rsid w:val="00763C1B"/>
    <w:rsid w:val="00767023"/>
    <w:rsid w:val="007727CC"/>
    <w:rsid w:val="00776D7F"/>
    <w:rsid w:val="00781473"/>
    <w:rsid w:val="0078292E"/>
    <w:rsid w:val="00783EE7"/>
    <w:rsid w:val="00786ABD"/>
    <w:rsid w:val="00786C66"/>
    <w:rsid w:val="00786FD2"/>
    <w:rsid w:val="00792372"/>
    <w:rsid w:val="0079410E"/>
    <w:rsid w:val="007970D7"/>
    <w:rsid w:val="007A47F6"/>
    <w:rsid w:val="007A6428"/>
    <w:rsid w:val="007A6475"/>
    <w:rsid w:val="007A6BBF"/>
    <w:rsid w:val="007A73BD"/>
    <w:rsid w:val="007B33E6"/>
    <w:rsid w:val="007B61D2"/>
    <w:rsid w:val="007C19F7"/>
    <w:rsid w:val="007C259E"/>
    <w:rsid w:val="007C3F0B"/>
    <w:rsid w:val="007C5D49"/>
    <w:rsid w:val="007C7BD2"/>
    <w:rsid w:val="007D0BE2"/>
    <w:rsid w:val="007E0131"/>
    <w:rsid w:val="007E285E"/>
    <w:rsid w:val="007E5671"/>
    <w:rsid w:val="007E56D8"/>
    <w:rsid w:val="007F3770"/>
    <w:rsid w:val="007F6AC4"/>
    <w:rsid w:val="00800025"/>
    <w:rsid w:val="00801D35"/>
    <w:rsid w:val="00801E07"/>
    <w:rsid w:val="008038EA"/>
    <w:rsid w:val="0080498E"/>
    <w:rsid w:val="0080774B"/>
    <w:rsid w:val="00807A8A"/>
    <w:rsid w:val="008173E5"/>
    <w:rsid w:val="0082377F"/>
    <w:rsid w:val="0083098F"/>
    <w:rsid w:val="00831B0E"/>
    <w:rsid w:val="00833386"/>
    <w:rsid w:val="00836169"/>
    <w:rsid w:val="00841E85"/>
    <w:rsid w:val="008421B2"/>
    <w:rsid w:val="00843E0F"/>
    <w:rsid w:val="008461A9"/>
    <w:rsid w:val="00847055"/>
    <w:rsid w:val="0084778C"/>
    <w:rsid w:val="00847B4A"/>
    <w:rsid w:val="00850513"/>
    <w:rsid w:val="00856490"/>
    <w:rsid w:val="008574F2"/>
    <w:rsid w:val="0087457A"/>
    <w:rsid w:val="0087604E"/>
    <w:rsid w:val="00876224"/>
    <w:rsid w:val="00876D77"/>
    <w:rsid w:val="00896B4D"/>
    <w:rsid w:val="008A3915"/>
    <w:rsid w:val="008A3923"/>
    <w:rsid w:val="008A7110"/>
    <w:rsid w:val="008B3045"/>
    <w:rsid w:val="008B4CB6"/>
    <w:rsid w:val="008C7AB8"/>
    <w:rsid w:val="008D00E6"/>
    <w:rsid w:val="008D12A0"/>
    <w:rsid w:val="008D1751"/>
    <w:rsid w:val="008D28C9"/>
    <w:rsid w:val="008E17CE"/>
    <w:rsid w:val="008E2CC9"/>
    <w:rsid w:val="008E595B"/>
    <w:rsid w:val="008E5F79"/>
    <w:rsid w:val="008E79FC"/>
    <w:rsid w:val="008F52BE"/>
    <w:rsid w:val="009025FB"/>
    <w:rsid w:val="00902E96"/>
    <w:rsid w:val="00913957"/>
    <w:rsid w:val="009152C7"/>
    <w:rsid w:val="00915F27"/>
    <w:rsid w:val="00917AC4"/>
    <w:rsid w:val="00923B1C"/>
    <w:rsid w:val="00930E64"/>
    <w:rsid w:val="00936EF8"/>
    <w:rsid w:val="00937F44"/>
    <w:rsid w:val="009400FB"/>
    <w:rsid w:val="009457A6"/>
    <w:rsid w:val="00957D97"/>
    <w:rsid w:val="0096329D"/>
    <w:rsid w:val="00965062"/>
    <w:rsid w:val="00966F44"/>
    <w:rsid w:val="009721D8"/>
    <w:rsid w:val="00975C04"/>
    <w:rsid w:val="0098302E"/>
    <w:rsid w:val="0099075B"/>
    <w:rsid w:val="00991014"/>
    <w:rsid w:val="00991037"/>
    <w:rsid w:val="00991468"/>
    <w:rsid w:val="0099397F"/>
    <w:rsid w:val="009A2819"/>
    <w:rsid w:val="009A4D03"/>
    <w:rsid w:val="009A68E4"/>
    <w:rsid w:val="009A7FD5"/>
    <w:rsid w:val="009B4503"/>
    <w:rsid w:val="009B7E74"/>
    <w:rsid w:val="009C110F"/>
    <w:rsid w:val="009C347C"/>
    <w:rsid w:val="009D0651"/>
    <w:rsid w:val="009D39D2"/>
    <w:rsid w:val="009D43DE"/>
    <w:rsid w:val="009D6403"/>
    <w:rsid w:val="009E7C6E"/>
    <w:rsid w:val="00A0187B"/>
    <w:rsid w:val="00A10225"/>
    <w:rsid w:val="00A13985"/>
    <w:rsid w:val="00A14365"/>
    <w:rsid w:val="00A16CB7"/>
    <w:rsid w:val="00A20A83"/>
    <w:rsid w:val="00A22D46"/>
    <w:rsid w:val="00A24037"/>
    <w:rsid w:val="00A33C47"/>
    <w:rsid w:val="00A433C4"/>
    <w:rsid w:val="00A45D1A"/>
    <w:rsid w:val="00A460B7"/>
    <w:rsid w:val="00A51853"/>
    <w:rsid w:val="00A6564E"/>
    <w:rsid w:val="00A80221"/>
    <w:rsid w:val="00A804E1"/>
    <w:rsid w:val="00A82E11"/>
    <w:rsid w:val="00A8419E"/>
    <w:rsid w:val="00A8692C"/>
    <w:rsid w:val="00A87BED"/>
    <w:rsid w:val="00A907B5"/>
    <w:rsid w:val="00A96564"/>
    <w:rsid w:val="00A970DF"/>
    <w:rsid w:val="00AA0527"/>
    <w:rsid w:val="00AA25B6"/>
    <w:rsid w:val="00AA2AF1"/>
    <w:rsid w:val="00AA3FDB"/>
    <w:rsid w:val="00AA64FF"/>
    <w:rsid w:val="00AA6BBD"/>
    <w:rsid w:val="00AA7AC1"/>
    <w:rsid w:val="00AA7CB2"/>
    <w:rsid w:val="00AB12C8"/>
    <w:rsid w:val="00AB27B5"/>
    <w:rsid w:val="00AC1043"/>
    <w:rsid w:val="00AC1E16"/>
    <w:rsid w:val="00AC1F88"/>
    <w:rsid w:val="00AC439C"/>
    <w:rsid w:val="00AD3001"/>
    <w:rsid w:val="00AD443E"/>
    <w:rsid w:val="00AD546E"/>
    <w:rsid w:val="00AD737F"/>
    <w:rsid w:val="00AE34AA"/>
    <w:rsid w:val="00AE42FC"/>
    <w:rsid w:val="00AF135F"/>
    <w:rsid w:val="00AF4441"/>
    <w:rsid w:val="00B06A38"/>
    <w:rsid w:val="00B14983"/>
    <w:rsid w:val="00B16CE2"/>
    <w:rsid w:val="00B17B7A"/>
    <w:rsid w:val="00B2082E"/>
    <w:rsid w:val="00B20A23"/>
    <w:rsid w:val="00B228FC"/>
    <w:rsid w:val="00B22A00"/>
    <w:rsid w:val="00B26ABD"/>
    <w:rsid w:val="00B34299"/>
    <w:rsid w:val="00B35A1B"/>
    <w:rsid w:val="00B36284"/>
    <w:rsid w:val="00B41245"/>
    <w:rsid w:val="00B507D3"/>
    <w:rsid w:val="00B509CC"/>
    <w:rsid w:val="00B53643"/>
    <w:rsid w:val="00B543B7"/>
    <w:rsid w:val="00B57DC1"/>
    <w:rsid w:val="00B633EB"/>
    <w:rsid w:val="00B71BD9"/>
    <w:rsid w:val="00B7659D"/>
    <w:rsid w:val="00B81601"/>
    <w:rsid w:val="00B83ABA"/>
    <w:rsid w:val="00B855C4"/>
    <w:rsid w:val="00B90EC4"/>
    <w:rsid w:val="00B95050"/>
    <w:rsid w:val="00B961FC"/>
    <w:rsid w:val="00B968C1"/>
    <w:rsid w:val="00B97BAF"/>
    <w:rsid w:val="00BA2F44"/>
    <w:rsid w:val="00BA4311"/>
    <w:rsid w:val="00BA5521"/>
    <w:rsid w:val="00BB7577"/>
    <w:rsid w:val="00BC0412"/>
    <w:rsid w:val="00BC2D2F"/>
    <w:rsid w:val="00BC4FF3"/>
    <w:rsid w:val="00BC7CF6"/>
    <w:rsid w:val="00BD0B07"/>
    <w:rsid w:val="00BD5D01"/>
    <w:rsid w:val="00BE7A5A"/>
    <w:rsid w:val="00BF0526"/>
    <w:rsid w:val="00BF327B"/>
    <w:rsid w:val="00BF3630"/>
    <w:rsid w:val="00BF5356"/>
    <w:rsid w:val="00C012C1"/>
    <w:rsid w:val="00C02F55"/>
    <w:rsid w:val="00C04D9D"/>
    <w:rsid w:val="00C072AA"/>
    <w:rsid w:val="00C07408"/>
    <w:rsid w:val="00C11EC4"/>
    <w:rsid w:val="00C13C04"/>
    <w:rsid w:val="00C16741"/>
    <w:rsid w:val="00C1737C"/>
    <w:rsid w:val="00C178BF"/>
    <w:rsid w:val="00C2077B"/>
    <w:rsid w:val="00C21E84"/>
    <w:rsid w:val="00C22E22"/>
    <w:rsid w:val="00C27DA9"/>
    <w:rsid w:val="00C3400F"/>
    <w:rsid w:val="00C358BE"/>
    <w:rsid w:val="00C37E87"/>
    <w:rsid w:val="00C4105F"/>
    <w:rsid w:val="00C41456"/>
    <w:rsid w:val="00C4392F"/>
    <w:rsid w:val="00C454E8"/>
    <w:rsid w:val="00C46054"/>
    <w:rsid w:val="00C47C96"/>
    <w:rsid w:val="00C532D8"/>
    <w:rsid w:val="00C533B2"/>
    <w:rsid w:val="00C62DC4"/>
    <w:rsid w:val="00C653AD"/>
    <w:rsid w:val="00C70C95"/>
    <w:rsid w:val="00C72969"/>
    <w:rsid w:val="00C73B18"/>
    <w:rsid w:val="00C917B9"/>
    <w:rsid w:val="00C92D51"/>
    <w:rsid w:val="00C94D4F"/>
    <w:rsid w:val="00C968F5"/>
    <w:rsid w:val="00CA0B4F"/>
    <w:rsid w:val="00CA4C68"/>
    <w:rsid w:val="00CA4D99"/>
    <w:rsid w:val="00CB4981"/>
    <w:rsid w:val="00CC5ECD"/>
    <w:rsid w:val="00CC63D3"/>
    <w:rsid w:val="00CC6C07"/>
    <w:rsid w:val="00CD0C6C"/>
    <w:rsid w:val="00CD5AB8"/>
    <w:rsid w:val="00CD6D24"/>
    <w:rsid w:val="00CE5322"/>
    <w:rsid w:val="00CF019F"/>
    <w:rsid w:val="00CF085D"/>
    <w:rsid w:val="00CF1728"/>
    <w:rsid w:val="00D04D7F"/>
    <w:rsid w:val="00D069D4"/>
    <w:rsid w:val="00D14260"/>
    <w:rsid w:val="00D22F3B"/>
    <w:rsid w:val="00D32809"/>
    <w:rsid w:val="00D36D03"/>
    <w:rsid w:val="00D37390"/>
    <w:rsid w:val="00D40783"/>
    <w:rsid w:val="00D40A73"/>
    <w:rsid w:val="00D412AB"/>
    <w:rsid w:val="00D41B62"/>
    <w:rsid w:val="00D41CB6"/>
    <w:rsid w:val="00D452C2"/>
    <w:rsid w:val="00D45661"/>
    <w:rsid w:val="00D50AF4"/>
    <w:rsid w:val="00D532B1"/>
    <w:rsid w:val="00D53E76"/>
    <w:rsid w:val="00D550DB"/>
    <w:rsid w:val="00D55AD1"/>
    <w:rsid w:val="00D57240"/>
    <w:rsid w:val="00D62957"/>
    <w:rsid w:val="00D63E5E"/>
    <w:rsid w:val="00D73D1B"/>
    <w:rsid w:val="00D76BC5"/>
    <w:rsid w:val="00D77A74"/>
    <w:rsid w:val="00D77CDA"/>
    <w:rsid w:val="00D8411D"/>
    <w:rsid w:val="00D84F3A"/>
    <w:rsid w:val="00D91731"/>
    <w:rsid w:val="00D9724D"/>
    <w:rsid w:val="00D97F19"/>
    <w:rsid w:val="00DA16ED"/>
    <w:rsid w:val="00DA3974"/>
    <w:rsid w:val="00DA3B3C"/>
    <w:rsid w:val="00DA4BF4"/>
    <w:rsid w:val="00DA5990"/>
    <w:rsid w:val="00DA7696"/>
    <w:rsid w:val="00DA7A01"/>
    <w:rsid w:val="00DA7CC9"/>
    <w:rsid w:val="00DB479C"/>
    <w:rsid w:val="00DB6FC4"/>
    <w:rsid w:val="00DC0542"/>
    <w:rsid w:val="00DC165E"/>
    <w:rsid w:val="00DC1D79"/>
    <w:rsid w:val="00DC3488"/>
    <w:rsid w:val="00DC40DE"/>
    <w:rsid w:val="00DC7577"/>
    <w:rsid w:val="00DD3628"/>
    <w:rsid w:val="00DD762C"/>
    <w:rsid w:val="00DE3116"/>
    <w:rsid w:val="00DE3478"/>
    <w:rsid w:val="00DF420B"/>
    <w:rsid w:val="00E018C9"/>
    <w:rsid w:val="00E01A0D"/>
    <w:rsid w:val="00E027B3"/>
    <w:rsid w:val="00E02B74"/>
    <w:rsid w:val="00E04221"/>
    <w:rsid w:val="00E076D0"/>
    <w:rsid w:val="00E10820"/>
    <w:rsid w:val="00E12F0F"/>
    <w:rsid w:val="00E14D12"/>
    <w:rsid w:val="00E3067D"/>
    <w:rsid w:val="00E31053"/>
    <w:rsid w:val="00E3145B"/>
    <w:rsid w:val="00E31CC0"/>
    <w:rsid w:val="00E332E1"/>
    <w:rsid w:val="00E334CB"/>
    <w:rsid w:val="00E33530"/>
    <w:rsid w:val="00E33965"/>
    <w:rsid w:val="00E34FC2"/>
    <w:rsid w:val="00E3646D"/>
    <w:rsid w:val="00E45475"/>
    <w:rsid w:val="00E46090"/>
    <w:rsid w:val="00E469F3"/>
    <w:rsid w:val="00E47CF0"/>
    <w:rsid w:val="00E5412A"/>
    <w:rsid w:val="00E54C2C"/>
    <w:rsid w:val="00E54D5C"/>
    <w:rsid w:val="00E566B9"/>
    <w:rsid w:val="00E622E8"/>
    <w:rsid w:val="00E63725"/>
    <w:rsid w:val="00E67742"/>
    <w:rsid w:val="00E741C0"/>
    <w:rsid w:val="00E81D97"/>
    <w:rsid w:val="00E83F6F"/>
    <w:rsid w:val="00E84425"/>
    <w:rsid w:val="00E90CDA"/>
    <w:rsid w:val="00E927DB"/>
    <w:rsid w:val="00E968A4"/>
    <w:rsid w:val="00EA038E"/>
    <w:rsid w:val="00EA496E"/>
    <w:rsid w:val="00EB3465"/>
    <w:rsid w:val="00EB3FFC"/>
    <w:rsid w:val="00EB51E6"/>
    <w:rsid w:val="00EB5A7E"/>
    <w:rsid w:val="00EB5F2D"/>
    <w:rsid w:val="00EB69D6"/>
    <w:rsid w:val="00EC03D5"/>
    <w:rsid w:val="00EC17FE"/>
    <w:rsid w:val="00EC2612"/>
    <w:rsid w:val="00EC70CC"/>
    <w:rsid w:val="00ED17C4"/>
    <w:rsid w:val="00ED7C52"/>
    <w:rsid w:val="00EE0545"/>
    <w:rsid w:val="00EE4287"/>
    <w:rsid w:val="00EE4E6F"/>
    <w:rsid w:val="00EE50E6"/>
    <w:rsid w:val="00EE5F3C"/>
    <w:rsid w:val="00EF40A7"/>
    <w:rsid w:val="00F04E0E"/>
    <w:rsid w:val="00F04FB1"/>
    <w:rsid w:val="00F062AD"/>
    <w:rsid w:val="00F06896"/>
    <w:rsid w:val="00F10DCC"/>
    <w:rsid w:val="00F20E63"/>
    <w:rsid w:val="00F37ED7"/>
    <w:rsid w:val="00F43245"/>
    <w:rsid w:val="00F46E53"/>
    <w:rsid w:val="00F478C8"/>
    <w:rsid w:val="00F56C46"/>
    <w:rsid w:val="00F631E5"/>
    <w:rsid w:val="00F634CF"/>
    <w:rsid w:val="00F75AB0"/>
    <w:rsid w:val="00F7719A"/>
    <w:rsid w:val="00F8078D"/>
    <w:rsid w:val="00F83518"/>
    <w:rsid w:val="00F85EBC"/>
    <w:rsid w:val="00F86A8E"/>
    <w:rsid w:val="00F86C74"/>
    <w:rsid w:val="00F93317"/>
    <w:rsid w:val="00FA1A7B"/>
    <w:rsid w:val="00FA33DA"/>
    <w:rsid w:val="00FA5C12"/>
    <w:rsid w:val="00FA6D95"/>
    <w:rsid w:val="00FB0437"/>
    <w:rsid w:val="00FB571B"/>
    <w:rsid w:val="00FC2FB1"/>
    <w:rsid w:val="00FC685C"/>
    <w:rsid w:val="00FC6C54"/>
    <w:rsid w:val="00FD0AEE"/>
    <w:rsid w:val="00FD7E8A"/>
    <w:rsid w:val="00FE0BC3"/>
    <w:rsid w:val="00FE1079"/>
    <w:rsid w:val="00FE1A86"/>
    <w:rsid w:val="00FE2E07"/>
    <w:rsid w:val="00FE470E"/>
    <w:rsid w:val="00FE70EF"/>
    <w:rsid w:val="00FF259D"/>
    <w:rsid w:val="00FF2947"/>
    <w:rsid w:val="00FF2E22"/>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0679"/>
  <w15:docId w15:val="{B5BF1C32-2DA9-4071-8917-C54865A6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customStyle="1" w:styleId="Default">
    <w:name w:val="Default"/>
    <w:rsid w:val="004A48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412514391">
      <w:bodyDiv w:val="1"/>
      <w:marLeft w:val="0"/>
      <w:marRight w:val="0"/>
      <w:marTop w:val="0"/>
      <w:marBottom w:val="0"/>
      <w:divBdr>
        <w:top w:val="none" w:sz="0" w:space="0" w:color="auto"/>
        <w:left w:val="none" w:sz="0" w:space="0" w:color="auto"/>
        <w:bottom w:val="none" w:sz="0" w:space="0" w:color="auto"/>
        <w:right w:val="none" w:sz="0" w:space="0" w:color="auto"/>
      </w:divBdr>
      <w:divsChild>
        <w:div w:id="1739859974">
          <w:marLeft w:val="0"/>
          <w:marRight w:val="0"/>
          <w:marTop w:val="0"/>
          <w:marBottom w:val="0"/>
          <w:divBdr>
            <w:top w:val="none" w:sz="0" w:space="0" w:color="auto"/>
            <w:left w:val="none" w:sz="0" w:space="0" w:color="auto"/>
            <w:bottom w:val="none" w:sz="0" w:space="0" w:color="auto"/>
            <w:right w:val="none" w:sz="0" w:space="0" w:color="auto"/>
          </w:divBdr>
        </w:div>
        <w:div w:id="2134135728">
          <w:marLeft w:val="0"/>
          <w:marRight w:val="0"/>
          <w:marTop w:val="0"/>
          <w:marBottom w:val="0"/>
          <w:divBdr>
            <w:top w:val="none" w:sz="0" w:space="0" w:color="auto"/>
            <w:left w:val="none" w:sz="0" w:space="0" w:color="auto"/>
            <w:bottom w:val="none" w:sz="0" w:space="0" w:color="auto"/>
            <w:right w:val="none" w:sz="0" w:space="0" w:color="auto"/>
          </w:divBdr>
        </w:div>
      </w:divsChild>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50102687">
      <w:bodyDiv w:val="1"/>
      <w:marLeft w:val="0"/>
      <w:marRight w:val="0"/>
      <w:marTop w:val="0"/>
      <w:marBottom w:val="0"/>
      <w:divBdr>
        <w:top w:val="none" w:sz="0" w:space="0" w:color="auto"/>
        <w:left w:val="none" w:sz="0" w:space="0" w:color="auto"/>
        <w:bottom w:val="none" w:sz="0" w:space="0" w:color="auto"/>
        <w:right w:val="none" w:sz="0" w:space="0" w:color="auto"/>
      </w:divBdr>
      <w:divsChild>
        <w:div w:id="2064257783">
          <w:marLeft w:val="0"/>
          <w:marRight w:val="0"/>
          <w:marTop w:val="0"/>
          <w:marBottom w:val="0"/>
          <w:divBdr>
            <w:top w:val="none" w:sz="0" w:space="0" w:color="auto"/>
            <w:left w:val="none" w:sz="0" w:space="0" w:color="auto"/>
            <w:bottom w:val="none" w:sz="0" w:space="0" w:color="auto"/>
            <w:right w:val="none" w:sz="0" w:space="0" w:color="auto"/>
          </w:divBdr>
        </w:div>
        <w:div w:id="742026003">
          <w:marLeft w:val="0"/>
          <w:marRight w:val="0"/>
          <w:marTop w:val="0"/>
          <w:marBottom w:val="0"/>
          <w:divBdr>
            <w:top w:val="none" w:sz="0" w:space="0" w:color="auto"/>
            <w:left w:val="none" w:sz="0" w:space="0" w:color="auto"/>
            <w:bottom w:val="none" w:sz="0" w:space="0" w:color="auto"/>
            <w:right w:val="none" w:sz="0" w:space="0" w:color="auto"/>
          </w:divBdr>
        </w:div>
      </w:divsChild>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4</cp:revision>
  <cp:lastPrinted>2015-11-18T16:31:00Z</cp:lastPrinted>
  <dcterms:created xsi:type="dcterms:W3CDTF">2016-07-18T15:39:00Z</dcterms:created>
  <dcterms:modified xsi:type="dcterms:W3CDTF">2018-01-16T18:59:00Z</dcterms:modified>
</cp:coreProperties>
</file>